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DE6748" w14:textId="7F69243F" w:rsidR="00487895" w:rsidRPr="001147B6" w:rsidRDefault="00927884" w:rsidP="00E772DC">
      <w:pPr>
        <w:pStyle w:val="berschrift"/>
        <w:tabs>
          <w:tab w:val="left" w:pos="9214"/>
        </w:tabs>
        <w:rPr>
          <w:sz w:val="32"/>
          <w:szCs w:val="32"/>
        </w:rPr>
      </w:pPr>
      <w:r>
        <w:rPr>
          <w:sz w:val="32"/>
          <w:szCs w:val="32"/>
        </w:rPr>
        <w:t xml:space="preserve">DOCUMENTO ESTÁNDAR DE </w:t>
      </w:r>
      <w:r w:rsidR="00CF1D2A">
        <w:rPr>
          <w:sz w:val="32"/>
          <w:szCs w:val="32"/>
        </w:rPr>
        <w:t>LICITACIÓN</w:t>
      </w:r>
    </w:p>
    <w:p w14:paraId="352D2613" w14:textId="77777777" w:rsidR="009D3990" w:rsidRPr="002F6C44" w:rsidRDefault="009D3990" w:rsidP="009D3990">
      <w:pPr>
        <w:pStyle w:val="Textkrper"/>
        <w:rPr>
          <w:lang w:val="es-GT"/>
        </w:rPr>
      </w:pPr>
    </w:p>
    <w:p w14:paraId="201A768E" w14:textId="77777777" w:rsidR="009D3990" w:rsidRPr="002F6C44" w:rsidRDefault="009D3990" w:rsidP="009D3990">
      <w:pPr>
        <w:pStyle w:val="Textkrper"/>
        <w:rPr>
          <w:lang w:val="es-GT"/>
        </w:rPr>
      </w:pPr>
    </w:p>
    <w:p w14:paraId="3242DC49" w14:textId="77777777" w:rsidR="009D3990" w:rsidRPr="002F6C44" w:rsidRDefault="009D3990" w:rsidP="009D3990">
      <w:pPr>
        <w:pStyle w:val="Textkrper"/>
        <w:rPr>
          <w:lang w:val="es-GT"/>
        </w:rPr>
      </w:pPr>
    </w:p>
    <w:p w14:paraId="4A09A6EC" w14:textId="77777777" w:rsidR="009D3990" w:rsidRPr="002F6C44" w:rsidRDefault="009D3990" w:rsidP="009D3990">
      <w:pPr>
        <w:pStyle w:val="Textkrper"/>
        <w:rPr>
          <w:lang w:val="es-GT"/>
        </w:rPr>
      </w:pPr>
    </w:p>
    <w:p w14:paraId="6F5593BB" w14:textId="77777777" w:rsidR="009D3990" w:rsidRPr="002F6C44" w:rsidRDefault="009D3990" w:rsidP="009D3990">
      <w:pPr>
        <w:pStyle w:val="Textkrper"/>
        <w:rPr>
          <w:lang w:val="es-GT"/>
        </w:rPr>
      </w:pPr>
    </w:p>
    <w:p w14:paraId="411171A2" w14:textId="77777777" w:rsidR="009D3990" w:rsidRPr="002F6C44" w:rsidRDefault="009D3990" w:rsidP="009D3990">
      <w:pPr>
        <w:pStyle w:val="Textkrper"/>
        <w:rPr>
          <w:lang w:val="es-GT"/>
        </w:rPr>
      </w:pPr>
    </w:p>
    <w:p w14:paraId="554121B3" w14:textId="77777777" w:rsidR="009D3990" w:rsidRPr="002F6C44" w:rsidRDefault="009D3990" w:rsidP="009D3990">
      <w:pPr>
        <w:pStyle w:val="Textkrper"/>
        <w:rPr>
          <w:lang w:val="es-GT"/>
        </w:rPr>
      </w:pPr>
    </w:p>
    <w:p w14:paraId="3EB6C5AA" w14:textId="77777777" w:rsidR="00487895" w:rsidRPr="002F6C44" w:rsidRDefault="00487895">
      <w:pPr>
        <w:tabs>
          <w:tab w:val="right" w:leader="dot" w:pos="8640"/>
        </w:tabs>
        <w:rPr>
          <w:sz w:val="22"/>
          <w:lang w:val="es-GT"/>
        </w:rPr>
      </w:pPr>
    </w:p>
    <w:p w14:paraId="04C9EB58" w14:textId="77777777" w:rsidR="00487895" w:rsidRPr="002F6C44" w:rsidRDefault="00487895">
      <w:pPr>
        <w:tabs>
          <w:tab w:val="right" w:leader="dot" w:pos="8640"/>
        </w:tabs>
        <w:rPr>
          <w:sz w:val="22"/>
          <w:lang w:val="es-GT"/>
        </w:rPr>
      </w:pPr>
    </w:p>
    <w:p w14:paraId="5156479D" w14:textId="73745B4B" w:rsidR="00487895" w:rsidRPr="001147B6" w:rsidRDefault="00927884">
      <w:pPr>
        <w:tabs>
          <w:tab w:val="right" w:leader="dot" w:pos="8640"/>
        </w:tabs>
        <w:jc w:val="center"/>
        <w:rPr>
          <w:b/>
          <w:sz w:val="52"/>
        </w:rPr>
      </w:pPr>
      <w:r>
        <w:rPr>
          <w:b/>
          <w:sz w:val="52"/>
        </w:rPr>
        <w:t xml:space="preserve">Invitación </w:t>
      </w:r>
      <w:r w:rsidR="00463F92">
        <w:rPr>
          <w:b/>
          <w:sz w:val="52"/>
        </w:rPr>
        <w:t xml:space="preserve">estándar </w:t>
      </w:r>
      <w:r>
        <w:rPr>
          <w:b/>
          <w:sz w:val="52"/>
        </w:rPr>
        <w:t>a presentar Propuestas</w:t>
      </w:r>
    </w:p>
    <w:p w14:paraId="76063829" w14:textId="77777777" w:rsidR="00487895" w:rsidRPr="00B940E8" w:rsidRDefault="00927884">
      <w:pPr>
        <w:tabs>
          <w:tab w:val="right" w:leader="dot" w:pos="8640"/>
        </w:tabs>
        <w:jc w:val="center"/>
        <w:rPr>
          <w:b/>
          <w:sz w:val="52"/>
        </w:rPr>
      </w:pPr>
      <w:r>
        <w:rPr>
          <w:b/>
          <w:sz w:val="52"/>
        </w:rPr>
        <w:t>para la</w:t>
      </w:r>
      <w:r>
        <w:rPr>
          <w:rStyle w:val="Hervorhebung"/>
        </w:rPr>
        <w:t xml:space="preserve"> </w:t>
      </w:r>
    </w:p>
    <w:p w14:paraId="67A56CD6" w14:textId="5C05ED06" w:rsidR="00487895" w:rsidRPr="00B940E8" w:rsidRDefault="008600E7">
      <w:pPr>
        <w:tabs>
          <w:tab w:val="right" w:leader="dot" w:pos="8640"/>
        </w:tabs>
        <w:jc w:val="center"/>
        <w:rPr>
          <w:b/>
          <w:sz w:val="36"/>
        </w:rPr>
      </w:pPr>
      <w:r>
        <w:rPr>
          <w:b/>
          <w:sz w:val="52"/>
        </w:rPr>
        <w:t>S</w:t>
      </w:r>
      <w:r w:rsidR="00927884">
        <w:rPr>
          <w:b/>
          <w:sz w:val="52"/>
        </w:rPr>
        <w:t>elección de Consultores</w:t>
      </w:r>
    </w:p>
    <w:p w14:paraId="504D35F7" w14:textId="77777777" w:rsidR="00ED67F1" w:rsidRPr="002F6C44" w:rsidRDefault="00ED67F1">
      <w:pPr>
        <w:tabs>
          <w:tab w:val="right" w:leader="dot" w:pos="8640"/>
        </w:tabs>
        <w:jc w:val="center"/>
        <w:rPr>
          <w:b/>
          <w:sz w:val="36"/>
          <w:lang w:val="es-GT"/>
        </w:rPr>
      </w:pPr>
    </w:p>
    <w:p w14:paraId="3D1C37F8" w14:textId="77777777" w:rsidR="00487895" w:rsidRPr="001147B6" w:rsidRDefault="00ED67F1">
      <w:pPr>
        <w:tabs>
          <w:tab w:val="right" w:leader="dot" w:pos="8640"/>
        </w:tabs>
        <w:jc w:val="center"/>
        <w:rPr>
          <w:b/>
          <w:sz w:val="36"/>
        </w:rPr>
      </w:pPr>
      <w:r>
        <w:rPr>
          <w:b/>
          <w:sz w:val="36"/>
        </w:rPr>
        <w:t>en proyectos con financiamiento por el KfW</w:t>
      </w:r>
    </w:p>
    <w:p w14:paraId="7E9C0CDE" w14:textId="77777777" w:rsidR="00487895" w:rsidRPr="002F6C44" w:rsidRDefault="00487895">
      <w:pPr>
        <w:tabs>
          <w:tab w:val="right" w:leader="dot" w:pos="8640"/>
        </w:tabs>
        <w:jc w:val="center"/>
        <w:rPr>
          <w:b/>
          <w:sz w:val="36"/>
          <w:lang w:val="es-GT"/>
        </w:rPr>
      </w:pPr>
    </w:p>
    <w:p w14:paraId="43A69071" w14:textId="77777777" w:rsidR="00487895" w:rsidRPr="002F6C44" w:rsidRDefault="00487895">
      <w:pPr>
        <w:tabs>
          <w:tab w:val="right" w:leader="dot" w:pos="8640"/>
        </w:tabs>
        <w:jc w:val="center"/>
        <w:rPr>
          <w:b/>
          <w:sz w:val="36"/>
          <w:lang w:val="es-GT"/>
        </w:rPr>
      </w:pPr>
    </w:p>
    <w:p w14:paraId="68001930" w14:textId="77777777" w:rsidR="00487895" w:rsidRPr="002F6C44" w:rsidRDefault="00487895">
      <w:pPr>
        <w:tabs>
          <w:tab w:val="left" w:pos="1440"/>
          <w:tab w:val="right" w:leader="dot" w:pos="8640"/>
        </w:tabs>
        <w:rPr>
          <w:b/>
          <w:sz w:val="36"/>
          <w:lang w:val="es-GT"/>
        </w:rPr>
      </w:pPr>
    </w:p>
    <w:p w14:paraId="66D333FB" w14:textId="26706721" w:rsidR="00487895" w:rsidRPr="001147B6" w:rsidRDefault="00927884">
      <w:pPr>
        <w:tabs>
          <w:tab w:val="right" w:leader="dot" w:pos="8640"/>
        </w:tabs>
        <w:jc w:val="center"/>
        <w:rPr>
          <w:sz w:val="22"/>
          <w:szCs w:val="22"/>
        </w:rPr>
      </w:pPr>
      <w:r>
        <w:rPr>
          <w:sz w:val="22"/>
          <w:szCs w:val="22"/>
        </w:rPr>
        <w:t xml:space="preserve">Para el procedimiento de licitación limitada </w:t>
      </w:r>
      <w:r w:rsidR="00C259D9">
        <w:rPr>
          <w:sz w:val="22"/>
          <w:szCs w:val="22"/>
        </w:rPr>
        <w:t xml:space="preserve">en una </w:t>
      </w:r>
      <w:r w:rsidR="002C0809">
        <w:rPr>
          <w:sz w:val="22"/>
          <w:szCs w:val="22"/>
        </w:rPr>
        <w:t xml:space="preserve">sola </w:t>
      </w:r>
      <w:r w:rsidR="00C259D9">
        <w:rPr>
          <w:sz w:val="22"/>
          <w:szCs w:val="22"/>
        </w:rPr>
        <w:t>etapa (</w:t>
      </w:r>
      <w:r>
        <w:rPr>
          <w:sz w:val="22"/>
          <w:szCs w:val="22"/>
        </w:rPr>
        <w:t>sin precalificación</w:t>
      </w:r>
      <w:r w:rsidR="00C259D9">
        <w:rPr>
          <w:sz w:val="22"/>
          <w:szCs w:val="22"/>
        </w:rPr>
        <w:t>)</w:t>
      </w:r>
      <w:r>
        <w:rPr>
          <w:sz w:val="22"/>
          <w:szCs w:val="22"/>
        </w:rPr>
        <w:t xml:space="preserve"> para contratos de menos de 200</w:t>
      </w:r>
      <w:r w:rsidR="00792849">
        <w:rPr>
          <w:sz w:val="22"/>
          <w:szCs w:val="22"/>
        </w:rPr>
        <w:t>,</w:t>
      </w:r>
      <w:r>
        <w:rPr>
          <w:sz w:val="22"/>
          <w:szCs w:val="22"/>
        </w:rPr>
        <w:t xml:space="preserve">000 EUR </w:t>
      </w:r>
    </w:p>
    <w:p w14:paraId="4F7E1374" w14:textId="77777777" w:rsidR="00487895" w:rsidRPr="002F6C44" w:rsidRDefault="00487895">
      <w:pPr>
        <w:tabs>
          <w:tab w:val="right" w:leader="dot" w:pos="8640"/>
        </w:tabs>
        <w:jc w:val="center"/>
        <w:rPr>
          <w:b/>
          <w:sz w:val="28"/>
          <w:lang w:val="es-GT"/>
        </w:rPr>
      </w:pPr>
    </w:p>
    <w:p w14:paraId="4270660D" w14:textId="7811164E" w:rsidR="00852400" w:rsidRPr="002F6C44" w:rsidRDefault="00852400" w:rsidP="00BC11EE">
      <w:pPr>
        <w:tabs>
          <w:tab w:val="right" w:leader="dot" w:pos="8640"/>
        </w:tabs>
        <w:rPr>
          <w:i/>
          <w:sz w:val="24"/>
          <w:highlight w:val="yellow"/>
          <w:u w:val="single"/>
          <w:lang w:val="es-GT"/>
        </w:rPr>
      </w:pPr>
    </w:p>
    <w:p w14:paraId="6D07CDF9" w14:textId="77777777" w:rsidR="00852400" w:rsidRPr="002F6C44" w:rsidRDefault="00852400" w:rsidP="00BC11EE">
      <w:pPr>
        <w:tabs>
          <w:tab w:val="right" w:leader="dot" w:pos="8640"/>
        </w:tabs>
        <w:rPr>
          <w:i/>
          <w:sz w:val="24"/>
          <w:highlight w:val="yellow"/>
          <w:u w:val="single"/>
          <w:lang w:val="es-GT"/>
        </w:rPr>
      </w:pPr>
    </w:p>
    <w:p w14:paraId="284B7BB6" w14:textId="77777777" w:rsidR="00A171F9" w:rsidRPr="002F6C44" w:rsidRDefault="00A171F9" w:rsidP="00BC11EE">
      <w:pPr>
        <w:tabs>
          <w:tab w:val="right" w:leader="dot" w:pos="8640"/>
        </w:tabs>
        <w:rPr>
          <w:sz w:val="24"/>
          <w:lang w:val="es-GT"/>
        </w:rPr>
      </w:pPr>
    </w:p>
    <w:p w14:paraId="72D5B720" w14:textId="77777777" w:rsidR="00481A11" w:rsidRPr="002F6C44" w:rsidRDefault="00481A11">
      <w:pPr>
        <w:tabs>
          <w:tab w:val="right" w:leader="dot" w:pos="8640"/>
        </w:tabs>
        <w:jc w:val="center"/>
        <w:rPr>
          <w:b/>
          <w:sz w:val="28"/>
          <w:lang w:val="es-GT"/>
        </w:rPr>
      </w:pPr>
    </w:p>
    <w:p w14:paraId="0BDF47CE" w14:textId="77777777" w:rsidR="00481A11" w:rsidRPr="002F6C44" w:rsidRDefault="00481A11">
      <w:pPr>
        <w:tabs>
          <w:tab w:val="right" w:leader="dot" w:pos="8640"/>
        </w:tabs>
        <w:jc w:val="center"/>
        <w:rPr>
          <w:b/>
          <w:sz w:val="28"/>
          <w:lang w:val="es-GT"/>
        </w:rPr>
      </w:pPr>
    </w:p>
    <w:p w14:paraId="152D0DE9" w14:textId="0166EF4B" w:rsidR="00487895" w:rsidRPr="00BA4D53" w:rsidRDefault="00C06854">
      <w:pPr>
        <w:tabs>
          <w:tab w:val="right" w:leader="dot" w:pos="8640"/>
        </w:tabs>
        <w:jc w:val="right"/>
        <w:rPr>
          <w:sz w:val="22"/>
          <w:szCs w:val="22"/>
        </w:rPr>
      </w:pPr>
      <w:r>
        <w:rPr>
          <w:sz w:val="22"/>
          <w:szCs w:val="22"/>
        </w:rPr>
        <w:t>Versión del documento: Marzo de 202</w:t>
      </w:r>
      <w:r w:rsidR="009A5523">
        <w:rPr>
          <w:sz w:val="22"/>
          <w:szCs w:val="22"/>
        </w:rPr>
        <w:t>3</w:t>
      </w:r>
    </w:p>
    <w:p w14:paraId="7C7B5060" w14:textId="77777777" w:rsidR="004A7FCE" w:rsidRPr="000E16D1" w:rsidRDefault="00ED67F1" w:rsidP="000E16D1">
      <w:pPr>
        <w:spacing w:before="240"/>
        <w:jc w:val="center"/>
        <w:rPr>
          <w:b/>
          <w:bCs/>
          <w:sz w:val="32"/>
          <w:szCs w:val="32"/>
        </w:rPr>
      </w:pPr>
      <w:r>
        <w:br w:type="page"/>
      </w:r>
      <w:bookmarkStart w:id="0" w:name="_Toc90392937"/>
      <w:bookmarkStart w:id="1" w:name="_Toc118545209"/>
      <w:r w:rsidRPr="000E16D1">
        <w:rPr>
          <w:b/>
          <w:bCs/>
          <w:sz w:val="32"/>
          <w:szCs w:val="32"/>
        </w:rPr>
        <w:lastRenderedPageBreak/>
        <w:t>PREFACIO</w:t>
      </w:r>
      <w:bookmarkEnd w:id="0"/>
      <w:bookmarkEnd w:id="1"/>
    </w:p>
    <w:p w14:paraId="279BC5E3" w14:textId="77777777" w:rsidR="00620074" w:rsidRDefault="00620074" w:rsidP="00620074">
      <w:pPr>
        <w:pStyle w:val="FarbigeListe-Akzent11"/>
        <w:tabs>
          <w:tab w:val="left" w:pos="720"/>
          <w:tab w:val="right" w:leader="dot" w:pos="8640"/>
        </w:tabs>
        <w:spacing w:after="180"/>
        <w:contextualSpacing w:val="0"/>
        <w:jc w:val="both"/>
      </w:pPr>
    </w:p>
    <w:p w14:paraId="785D9D0D" w14:textId="6CAC4339" w:rsidR="004A7FCE" w:rsidRPr="001147B6" w:rsidRDefault="004A7FCE" w:rsidP="00E94691">
      <w:pPr>
        <w:pStyle w:val="FarbigeListe-Akzent11"/>
        <w:numPr>
          <w:ilvl w:val="0"/>
          <w:numId w:val="3"/>
        </w:numPr>
        <w:tabs>
          <w:tab w:val="left" w:pos="720"/>
          <w:tab w:val="right" w:leader="dot" w:pos="8640"/>
        </w:tabs>
        <w:spacing w:after="180"/>
        <w:contextualSpacing w:val="0"/>
        <w:jc w:val="both"/>
      </w:pPr>
      <w:r>
        <w:t xml:space="preserve">El presente documento de Invitación </w:t>
      </w:r>
      <w:r w:rsidR="00463F92">
        <w:t xml:space="preserve">estándar </w:t>
      </w:r>
      <w:r>
        <w:t xml:space="preserve">a presentar Propuestas </w:t>
      </w:r>
      <w:r w:rsidR="00553BCA">
        <w:t>(</w:t>
      </w:r>
      <w:r w:rsidR="00205002" w:rsidRPr="00E56200">
        <w:t>«I</w:t>
      </w:r>
      <w:r w:rsidR="00463F92">
        <w:t>E</w:t>
      </w:r>
      <w:r w:rsidR="00205002" w:rsidRPr="00E56200">
        <w:t>PP»)</w:t>
      </w:r>
      <w:r w:rsidR="00205002">
        <w:t xml:space="preserve"> </w:t>
      </w:r>
      <w:r>
        <w:t xml:space="preserve">ha sido preparado por el </w:t>
      </w:r>
      <w:r w:rsidR="00205002">
        <w:t xml:space="preserve">KfW </w:t>
      </w:r>
      <w:r>
        <w:t xml:space="preserve">Banco de Desarrollo («KfW») y se basa en el documento de adquisiciones </w:t>
      </w:r>
      <w:r w:rsidR="00DD7015">
        <w:t xml:space="preserve">maestro </w:t>
      </w:r>
      <w:r>
        <w:t xml:space="preserve">«Invitación a presentar Propuestas» desarrollado por los Bancos de Desarrollo Multilateral y las Instituciones de Financiamiento Internacionales, </w:t>
      </w:r>
      <w:r w:rsidR="00DD7015">
        <w:t xml:space="preserve">que </w:t>
      </w:r>
      <w:r>
        <w:t>representa las mejores prácticas de dichas instituciones.</w:t>
      </w:r>
    </w:p>
    <w:p w14:paraId="3A5EF4F5" w14:textId="547E0F95" w:rsidR="004A7FCE" w:rsidRDefault="004A7FCE" w:rsidP="00E94691">
      <w:pPr>
        <w:pStyle w:val="FarbigeListe-Akzent11"/>
        <w:numPr>
          <w:ilvl w:val="0"/>
          <w:numId w:val="3"/>
        </w:numPr>
        <w:tabs>
          <w:tab w:val="left" w:pos="720"/>
          <w:tab w:val="right" w:leader="dot" w:pos="8640"/>
        </w:tabs>
        <w:spacing w:after="180"/>
        <w:contextualSpacing w:val="0"/>
        <w:jc w:val="both"/>
      </w:pPr>
      <w:r>
        <w:t xml:space="preserve">La </w:t>
      </w:r>
      <w:r w:rsidR="006A609E">
        <w:t>E</w:t>
      </w:r>
      <w:r>
        <w:t xml:space="preserve">ntidad </w:t>
      </w:r>
      <w:r w:rsidR="006A609E">
        <w:t>E</w:t>
      </w:r>
      <w:r>
        <w:t>jecutora de</w:t>
      </w:r>
      <w:r w:rsidR="001611E8">
        <w:t>l</w:t>
      </w:r>
      <w:r>
        <w:t xml:space="preserve"> </w:t>
      </w:r>
      <w:r w:rsidR="006A609E">
        <w:t>P</w:t>
      </w:r>
      <w:r>
        <w:t>royecto (</w:t>
      </w:r>
      <w:r w:rsidR="003C56BC">
        <w:t>«</w:t>
      </w:r>
      <w:r w:rsidR="006A609E">
        <w:t>EEP</w:t>
      </w:r>
      <w:r w:rsidR="003C56BC">
        <w:t>»</w:t>
      </w:r>
      <w:r w:rsidR="006A609E">
        <w:t xml:space="preserve">, </w:t>
      </w:r>
      <w:r>
        <w:t>en adelante, el «</w:t>
      </w:r>
      <w:r w:rsidR="00C248C6">
        <w:t>Contratante</w:t>
      </w:r>
      <w:r>
        <w:t>») deberá utilizar esta I</w:t>
      </w:r>
      <w:r w:rsidR="009F2A51">
        <w:t>E</w:t>
      </w:r>
      <w:r>
        <w:t>PP</w:t>
      </w:r>
      <w:r w:rsidR="00C248C6">
        <w:t xml:space="preserve"> </w:t>
      </w:r>
      <w:r>
        <w:t xml:space="preserve">para la </w:t>
      </w:r>
      <w:r w:rsidR="00C248C6">
        <w:t xml:space="preserve">contratación </w:t>
      </w:r>
      <w:r>
        <w:t>de servicios de consultoría financiados íntegra o parcialmente por el KfW. El presente documento de I</w:t>
      </w:r>
      <w:r w:rsidR="00B02FBB">
        <w:t>E</w:t>
      </w:r>
      <w:r>
        <w:t xml:space="preserve">PP </w:t>
      </w:r>
      <w:r w:rsidR="001F582B">
        <w:t xml:space="preserve">se deberá </w:t>
      </w:r>
      <w:r>
        <w:t>utilizar para la selección de Consultores en procedimientos de licitación limitada</w:t>
      </w:r>
      <w:r w:rsidR="003469A8">
        <w:t xml:space="preserve"> </w:t>
      </w:r>
      <w:r w:rsidR="009C0523">
        <w:t xml:space="preserve">en una </w:t>
      </w:r>
      <w:r w:rsidR="009A0213">
        <w:t xml:space="preserve">sola </w:t>
      </w:r>
      <w:r w:rsidR="009C0523">
        <w:t xml:space="preserve">etapa </w:t>
      </w:r>
      <w:r w:rsidR="00196BA7">
        <w:t>(</w:t>
      </w:r>
      <w:r w:rsidR="003469A8">
        <w:t>sin preca</w:t>
      </w:r>
      <w:r w:rsidR="006D0EAA">
        <w:t>l</w:t>
      </w:r>
      <w:r w:rsidR="003469A8">
        <w:t>ificación</w:t>
      </w:r>
      <w:r w:rsidR="00196BA7">
        <w:t>)</w:t>
      </w:r>
      <w:r>
        <w:t xml:space="preserve">, tal y como se describe en la Sección 2 de las Directrices para la </w:t>
      </w:r>
      <w:r w:rsidR="00AF554E">
        <w:t>C</w:t>
      </w:r>
      <w:r>
        <w:t xml:space="preserve">ontratación de </w:t>
      </w:r>
      <w:r w:rsidR="00AF554E">
        <w:t>S</w:t>
      </w:r>
      <w:r>
        <w:t xml:space="preserve">ervicios de </w:t>
      </w:r>
      <w:r w:rsidR="00A426A5">
        <w:t>C</w:t>
      </w:r>
      <w:r>
        <w:t xml:space="preserve">onsultoría, </w:t>
      </w:r>
      <w:r w:rsidR="00A426A5">
        <w:t>O</w:t>
      </w:r>
      <w:r>
        <w:t xml:space="preserve">bras, </w:t>
      </w:r>
      <w:r w:rsidR="00A426A5">
        <w:t>B</w:t>
      </w:r>
      <w:r>
        <w:t xml:space="preserve">ienes, </w:t>
      </w:r>
      <w:r w:rsidR="00A426A5">
        <w:t>P</w:t>
      </w:r>
      <w:r>
        <w:t xml:space="preserve">lantas industriales, y </w:t>
      </w:r>
      <w:r w:rsidR="00A426A5">
        <w:t>S</w:t>
      </w:r>
      <w:r>
        <w:t xml:space="preserve">ervicios de </w:t>
      </w:r>
      <w:r w:rsidR="00A426A5">
        <w:t>N</w:t>
      </w:r>
      <w:r>
        <w:t>o-</w:t>
      </w:r>
      <w:r w:rsidR="00A426A5">
        <w:t>C</w:t>
      </w:r>
      <w:r>
        <w:t xml:space="preserve">onsultoría en el </w:t>
      </w:r>
      <w:r w:rsidR="007A7306">
        <w:t>M</w:t>
      </w:r>
      <w:r>
        <w:t xml:space="preserve">arco de la Cooperación Financiera con </w:t>
      </w:r>
      <w:r w:rsidR="007A7306">
        <w:t>P</w:t>
      </w:r>
      <w:r>
        <w:t xml:space="preserve">aíses </w:t>
      </w:r>
      <w:r w:rsidR="007A7306">
        <w:t>S</w:t>
      </w:r>
      <w:r>
        <w:t>ocios</w:t>
      </w:r>
      <w:r w:rsidR="007A7306">
        <w:t xml:space="preserve"> del KfW</w:t>
      </w:r>
      <w:r>
        <w:t xml:space="preserve"> («Directrices»). </w:t>
      </w:r>
      <w:r w:rsidR="004B6F2E">
        <w:t xml:space="preserve">Cualquier </w:t>
      </w:r>
      <w:r>
        <w:t xml:space="preserve">documento de licitación alternativo para procedimientos de </w:t>
      </w:r>
      <w:r w:rsidR="00D74B27">
        <w:t xml:space="preserve">licitación limitada </w:t>
      </w:r>
      <w:r w:rsidR="00FC32C9">
        <w:t>en</w:t>
      </w:r>
      <w:r w:rsidR="00D74B27">
        <w:t xml:space="preserve"> </w:t>
      </w:r>
      <w:r>
        <w:t>una</w:t>
      </w:r>
      <w:r w:rsidR="000B6635">
        <w:t xml:space="preserve"> </w:t>
      </w:r>
      <w:r w:rsidR="009A0213">
        <w:t xml:space="preserve">sola </w:t>
      </w:r>
      <w:r w:rsidR="000B6635">
        <w:t xml:space="preserve">etapa </w:t>
      </w:r>
      <w:r>
        <w:t xml:space="preserve">que se proponga para su uso en </w:t>
      </w:r>
      <w:r w:rsidR="004C611A">
        <w:t>p</w:t>
      </w:r>
      <w:r>
        <w:t xml:space="preserve">royectos de Cooperación Financiera por parte del </w:t>
      </w:r>
      <w:r w:rsidR="007F7FC0">
        <w:t xml:space="preserve">Contratante </w:t>
      </w:r>
      <w:r>
        <w:t xml:space="preserve">no </w:t>
      </w:r>
      <w:r w:rsidR="007F7FC0">
        <w:t>podrá</w:t>
      </w:r>
      <w:r>
        <w:t xml:space="preserve"> desviarse </w:t>
      </w:r>
      <w:r w:rsidR="007F7FC0">
        <w:t xml:space="preserve">sustancialmente </w:t>
      </w:r>
      <w:r>
        <w:t>de la I</w:t>
      </w:r>
      <w:r w:rsidR="00D74B27">
        <w:t>E</w:t>
      </w:r>
      <w:r>
        <w:t>PP.</w:t>
      </w:r>
    </w:p>
    <w:p w14:paraId="4AB44EF7" w14:textId="67A4EE88" w:rsidR="00C10953" w:rsidRPr="001147B6" w:rsidRDefault="00C10953" w:rsidP="00E94691">
      <w:pPr>
        <w:pStyle w:val="FarbigeListe-Akzent11"/>
        <w:numPr>
          <w:ilvl w:val="0"/>
          <w:numId w:val="3"/>
        </w:numPr>
        <w:tabs>
          <w:tab w:val="left" w:pos="720"/>
          <w:tab w:val="right" w:leader="dot" w:pos="8640"/>
        </w:tabs>
        <w:spacing w:after="180"/>
        <w:contextualSpacing w:val="0"/>
        <w:jc w:val="both"/>
      </w:pPr>
      <w:r>
        <w:t>El presente documento de I</w:t>
      </w:r>
      <w:r w:rsidR="00D74B27">
        <w:t>E</w:t>
      </w:r>
      <w:r>
        <w:t>PP se puede utilizar cuando a) la EEP realice el procedimiento de adquisición; b) el KfW escoja a un Consultor por solicitud y en nombre de la EEP, o c) el KfW contrate a un Consultor por cuenta propia teniendo en cuenta el umbral que se indica más abajo.</w:t>
      </w:r>
    </w:p>
    <w:p w14:paraId="67E830F2" w14:textId="7A39827F" w:rsidR="00BB05C4" w:rsidRDefault="004A7FCE" w:rsidP="00E94691">
      <w:pPr>
        <w:pStyle w:val="FarbigeListe-Akzent11"/>
        <w:numPr>
          <w:ilvl w:val="0"/>
          <w:numId w:val="3"/>
        </w:numPr>
        <w:tabs>
          <w:tab w:val="left" w:pos="720"/>
          <w:tab w:val="right" w:leader="dot" w:pos="8640"/>
        </w:tabs>
        <w:spacing w:after="180"/>
        <w:jc w:val="both"/>
      </w:pPr>
      <w:r>
        <w:t>El presente documento de I</w:t>
      </w:r>
      <w:r w:rsidR="00CD0D17">
        <w:t>E</w:t>
      </w:r>
      <w:r>
        <w:t>PP está destinado a selecciones realizadas conforme al procedimiento de</w:t>
      </w:r>
      <w:r w:rsidR="00CD0D17">
        <w:t xml:space="preserve"> licitación limitada</w:t>
      </w:r>
      <w:r w:rsidR="006C714B">
        <w:t xml:space="preserve"> </w:t>
      </w:r>
      <w:r w:rsidR="00954795">
        <w:t>en</w:t>
      </w:r>
      <w:r w:rsidR="00190F76">
        <w:t xml:space="preserve"> </w:t>
      </w:r>
      <w:r>
        <w:t xml:space="preserve">una </w:t>
      </w:r>
      <w:r w:rsidR="009A0213">
        <w:t xml:space="preserve">sola </w:t>
      </w:r>
      <w:r>
        <w:t>etapa para valores del pedido inferiores a 200</w:t>
      </w:r>
      <w:r w:rsidR="00A13BE7">
        <w:t>,</w:t>
      </w:r>
      <w:r>
        <w:t>000 EUR</w:t>
      </w:r>
      <w:r w:rsidR="0054258B">
        <w:rPr>
          <w:rStyle w:val="Funotenzeichen"/>
          <w:lang w:val="en-US"/>
        </w:rPr>
        <w:footnoteReference w:id="1"/>
      </w:r>
      <w:r>
        <w:t xml:space="preserve"> o equivalente. Se pueden distinguir l</w:t>
      </w:r>
      <w:r w:rsidR="00415726">
        <w:t>o</w:t>
      </w:r>
      <w:r>
        <w:t xml:space="preserve">s siguientes </w:t>
      </w:r>
      <w:r w:rsidR="00A91DC5">
        <w:t xml:space="preserve">procedimientos </w:t>
      </w:r>
      <w:r>
        <w:t xml:space="preserve">de </w:t>
      </w:r>
      <w:r w:rsidR="00AA09FC">
        <w:t>selección</w:t>
      </w:r>
      <w:r>
        <w:t xml:space="preserve">: </w:t>
      </w:r>
    </w:p>
    <w:p w14:paraId="21965D1C" w14:textId="1C9C792F" w:rsidR="0052540E" w:rsidRPr="004D343A" w:rsidRDefault="0052540E" w:rsidP="00E94691">
      <w:pPr>
        <w:pStyle w:val="FarbigeListe-Akzent11"/>
        <w:numPr>
          <w:ilvl w:val="1"/>
          <w:numId w:val="3"/>
        </w:numPr>
        <w:tabs>
          <w:tab w:val="left" w:pos="720"/>
          <w:tab w:val="right" w:leader="dot" w:pos="8640"/>
        </w:tabs>
        <w:spacing w:after="180"/>
        <w:ind w:left="1134"/>
        <w:jc w:val="both"/>
      </w:pPr>
      <w:r>
        <w:t xml:space="preserve">Selección de </w:t>
      </w:r>
      <w:r w:rsidR="00912F00">
        <w:t>D</w:t>
      </w:r>
      <w:r>
        <w:t>os Sobres, Selección Basada en Calidad y Costo</w:t>
      </w:r>
      <w:r w:rsidR="00841591">
        <w:t xml:space="preserve"> (</w:t>
      </w:r>
      <w:r>
        <w:t>SBCC</w:t>
      </w:r>
      <w:r w:rsidR="00841591">
        <w:t>)</w:t>
      </w:r>
    </w:p>
    <w:p w14:paraId="51AA9ADD" w14:textId="0F4F989A" w:rsidR="00C11080" w:rsidRPr="004D343A" w:rsidRDefault="00BB05C4" w:rsidP="00E94691">
      <w:pPr>
        <w:pStyle w:val="FarbigeListe-Akzent11"/>
        <w:numPr>
          <w:ilvl w:val="1"/>
          <w:numId w:val="3"/>
        </w:numPr>
        <w:tabs>
          <w:tab w:val="left" w:pos="720"/>
          <w:tab w:val="right" w:leader="dot" w:pos="8640"/>
        </w:tabs>
        <w:spacing w:after="180"/>
        <w:ind w:left="1134"/>
        <w:jc w:val="both"/>
      </w:pPr>
      <w:r>
        <w:t xml:space="preserve">Selección de un </w:t>
      </w:r>
      <w:r w:rsidR="00912F00">
        <w:t xml:space="preserve">Solo </w:t>
      </w:r>
      <w:r>
        <w:t xml:space="preserve">Sobre, Selección Basada en Presupuesto Fijo </w:t>
      </w:r>
      <w:r w:rsidR="00841591">
        <w:t>(</w:t>
      </w:r>
      <w:r>
        <w:t>SBPF</w:t>
      </w:r>
      <w:r w:rsidR="00841591">
        <w:t>)</w:t>
      </w:r>
    </w:p>
    <w:p w14:paraId="19040028" w14:textId="7A0BA4FE" w:rsidR="00C11080" w:rsidRDefault="0052540E" w:rsidP="00E94691">
      <w:pPr>
        <w:pStyle w:val="FarbigeListe-Akzent11"/>
        <w:numPr>
          <w:ilvl w:val="1"/>
          <w:numId w:val="3"/>
        </w:numPr>
        <w:tabs>
          <w:tab w:val="left" w:pos="720"/>
          <w:tab w:val="right" w:leader="dot" w:pos="8640"/>
        </w:tabs>
        <w:spacing w:after="180"/>
        <w:ind w:left="1134"/>
        <w:jc w:val="both"/>
      </w:pPr>
      <w:r>
        <w:t xml:space="preserve">Selección de un </w:t>
      </w:r>
      <w:r w:rsidR="00912F00">
        <w:t xml:space="preserve">Solo </w:t>
      </w:r>
      <w:r>
        <w:t xml:space="preserve">Sobre, Selección Basada en Menor Costo </w:t>
      </w:r>
      <w:r w:rsidR="00841591">
        <w:t>(</w:t>
      </w:r>
      <w:r>
        <w:t>SBMC</w:t>
      </w:r>
      <w:r w:rsidR="00841591">
        <w:t>)</w:t>
      </w:r>
    </w:p>
    <w:p w14:paraId="03F42531" w14:textId="36EBF6B6" w:rsidR="001D094A" w:rsidRDefault="00384F1B" w:rsidP="00BA4D53">
      <w:pPr>
        <w:pStyle w:val="FarbigeListe-Akzent11"/>
        <w:tabs>
          <w:tab w:val="left" w:pos="720"/>
          <w:tab w:val="right" w:leader="dot" w:pos="8640"/>
        </w:tabs>
        <w:spacing w:after="180"/>
        <w:ind w:left="699"/>
        <w:contextualSpacing w:val="0"/>
        <w:jc w:val="both"/>
      </w:pPr>
      <w:r>
        <w:t xml:space="preserve">Para cada </w:t>
      </w:r>
      <w:r w:rsidR="00566CEF">
        <w:t>procedimiento</w:t>
      </w:r>
      <w:r w:rsidR="005913D1">
        <w:t xml:space="preserve"> </w:t>
      </w:r>
      <w:r>
        <w:t xml:space="preserve">de selección se incluye una </w:t>
      </w:r>
      <w:r w:rsidR="00415726">
        <w:t xml:space="preserve">Hoja </w:t>
      </w:r>
      <w:r>
        <w:t>de datos independiente en la I</w:t>
      </w:r>
      <w:r w:rsidR="00415726">
        <w:t>E</w:t>
      </w:r>
      <w:r>
        <w:t xml:space="preserve">PP. Las </w:t>
      </w:r>
      <w:r w:rsidR="00415726">
        <w:t xml:space="preserve">Hojas </w:t>
      </w:r>
      <w:r>
        <w:t>de datos que no sean necesarias se eliminarán.</w:t>
      </w:r>
    </w:p>
    <w:p w14:paraId="036306E3" w14:textId="15C917FC" w:rsidR="00BA4D53" w:rsidRDefault="006E2702" w:rsidP="00E94691">
      <w:pPr>
        <w:pStyle w:val="FarbigeListe-Akzent11"/>
        <w:numPr>
          <w:ilvl w:val="0"/>
          <w:numId w:val="3"/>
        </w:numPr>
        <w:tabs>
          <w:tab w:val="left" w:pos="720"/>
          <w:tab w:val="right" w:leader="dot" w:pos="8640"/>
        </w:tabs>
        <w:spacing w:after="180"/>
        <w:contextualSpacing w:val="0"/>
        <w:jc w:val="both"/>
      </w:pPr>
      <w:r>
        <w:t xml:space="preserve">Antes de invitar a los Consultores a presentar una </w:t>
      </w:r>
      <w:r w:rsidR="007F2100">
        <w:t>P</w:t>
      </w:r>
      <w:r>
        <w:t xml:space="preserve">ropuesta, el </w:t>
      </w:r>
      <w:r w:rsidR="00C46AC7">
        <w:t xml:space="preserve">Contratante </w:t>
      </w:r>
      <w:r>
        <w:t>deberá examinar sus cualificaciones y, en consecuencia, invitar únicamente a aquellos Consultores que considere que estén cualificados para la tarea. En casos excepcionales en los que se desconozcan de antemano las cualificaciones de los Consultores, el documento de I</w:t>
      </w:r>
      <w:r w:rsidR="008E43F0">
        <w:t>E</w:t>
      </w:r>
      <w:r>
        <w:t>PP incluirá los requisitos de cualificación que deben cumplirse obligatoriamente, información que, en caso contrario, se omitirá.</w:t>
      </w:r>
    </w:p>
    <w:p w14:paraId="242DE9D7" w14:textId="3AA2423A" w:rsidR="004A7FCE" w:rsidRPr="00BA4D53" w:rsidRDefault="004A7FCE" w:rsidP="00E94691">
      <w:pPr>
        <w:pStyle w:val="FarbigeListe-Akzent11"/>
        <w:numPr>
          <w:ilvl w:val="0"/>
          <w:numId w:val="3"/>
        </w:numPr>
        <w:tabs>
          <w:tab w:val="left" w:pos="720"/>
          <w:tab w:val="right" w:leader="dot" w:pos="8640"/>
        </w:tabs>
        <w:spacing w:after="180"/>
        <w:contextualSpacing w:val="0"/>
        <w:jc w:val="both"/>
      </w:pPr>
      <w:r>
        <w:t xml:space="preserve">Se invita al </w:t>
      </w:r>
      <w:r w:rsidR="00114CB7">
        <w:t>Contra</w:t>
      </w:r>
      <w:r w:rsidR="00534350">
        <w:t>ta</w:t>
      </w:r>
      <w:r w:rsidR="00114CB7">
        <w:t>n</w:t>
      </w:r>
      <w:r w:rsidR="00B368AC">
        <w:t>te</w:t>
      </w:r>
      <w:r w:rsidR="00114CB7">
        <w:t xml:space="preserve"> </w:t>
      </w:r>
      <w:r>
        <w:t>a recabar asesoramiento de fuentes competentes locales para asegurar su idoneidad conforme al derecho aplicable, así como su exhaustividad. El KfW no será responsable del uso de este documento íntegramente o en parte por la EEP.</w:t>
      </w:r>
    </w:p>
    <w:p w14:paraId="1070A950" w14:textId="3D0C2F55" w:rsidR="004A7FCE" w:rsidRPr="001147B6" w:rsidRDefault="004A7FCE" w:rsidP="00E94691">
      <w:pPr>
        <w:pStyle w:val="FarbigeListe-Akzent11"/>
        <w:numPr>
          <w:ilvl w:val="0"/>
          <w:numId w:val="3"/>
        </w:numPr>
        <w:tabs>
          <w:tab w:val="left" w:pos="720"/>
          <w:tab w:val="right" w:leader="dot" w:pos="8640"/>
        </w:tabs>
        <w:spacing w:after="180"/>
        <w:contextualSpacing w:val="0"/>
        <w:jc w:val="both"/>
      </w:pPr>
      <w:r>
        <w:rPr>
          <w:i/>
        </w:rPr>
        <w:t>[El texto en cursiva y entre corchetes]</w:t>
      </w:r>
      <w:r>
        <w:t xml:space="preserve"> son notas para el </w:t>
      </w:r>
      <w:r w:rsidR="008E43F0">
        <w:t xml:space="preserve">Contratante </w:t>
      </w:r>
      <w:r>
        <w:t xml:space="preserve">que le proporcionan orientación para preparar un procedimiento de adquisición específico. Las notas </w:t>
      </w:r>
      <w:r w:rsidR="00CE4160">
        <w:t>para el</w:t>
      </w:r>
      <w:r>
        <w:t xml:space="preserve"> </w:t>
      </w:r>
      <w:r w:rsidR="003D5A6D">
        <w:t xml:space="preserve">Contratante </w:t>
      </w:r>
      <w:r>
        <w:t xml:space="preserve">se deberán eliminar del documento antes del </w:t>
      </w:r>
      <w:r w:rsidR="009C32D3">
        <w:t>envío</w:t>
      </w:r>
      <w:r w:rsidR="00732EA6">
        <w:t xml:space="preserve"> a los Consultores preseleccionados</w:t>
      </w:r>
      <w:r>
        <w:t>.</w:t>
      </w:r>
    </w:p>
    <w:p w14:paraId="4D1C0B1F" w14:textId="5456928A" w:rsidR="004A7FCE" w:rsidRPr="001147B6" w:rsidRDefault="004A7FCE" w:rsidP="00E94691">
      <w:pPr>
        <w:pStyle w:val="FarbigeListe-Akzent11"/>
        <w:numPr>
          <w:ilvl w:val="0"/>
          <w:numId w:val="3"/>
        </w:numPr>
        <w:tabs>
          <w:tab w:val="left" w:pos="720"/>
          <w:tab w:val="right" w:leader="dot" w:pos="8640"/>
        </w:tabs>
        <w:spacing w:after="180"/>
        <w:contextualSpacing w:val="0"/>
        <w:jc w:val="both"/>
      </w:pPr>
      <w:r>
        <w:t>El documento de I</w:t>
      </w:r>
      <w:r w:rsidR="003D5A6D">
        <w:t>E</w:t>
      </w:r>
      <w:r>
        <w:t xml:space="preserve">PP se puede usar para contratos </w:t>
      </w:r>
      <w:r w:rsidR="009D2EFB">
        <w:t>a suma</w:t>
      </w:r>
      <w:r>
        <w:t xml:space="preserve"> global y </w:t>
      </w:r>
      <w:r w:rsidR="009D2EFB">
        <w:t>basados en</w:t>
      </w:r>
      <w:r>
        <w:t xml:space="preserve"> tiempo. Los formularios </w:t>
      </w:r>
      <w:r w:rsidR="00475234">
        <w:t xml:space="preserve">relevantes </w:t>
      </w:r>
      <w:r>
        <w:t>y condiciones de pago se deben ajustar en consecuencia.</w:t>
      </w:r>
    </w:p>
    <w:p w14:paraId="47E392C8" w14:textId="77777777" w:rsidR="004A7FCE" w:rsidRPr="00B940E8" w:rsidRDefault="004A7FCE" w:rsidP="00E94691">
      <w:pPr>
        <w:pStyle w:val="FarbigeListe-Akzent11"/>
        <w:numPr>
          <w:ilvl w:val="0"/>
          <w:numId w:val="3"/>
        </w:numPr>
        <w:tabs>
          <w:tab w:val="left" w:pos="720"/>
          <w:tab w:val="right" w:leader="dot" w:pos="8640"/>
        </w:tabs>
        <w:spacing w:after="180"/>
        <w:contextualSpacing w:val="0"/>
        <w:jc w:val="both"/>
      </w:pPr>
      <w:r>
        <w:t>Antes de preparar una Invitación a presentar Propuestas (IPP) para una tarea específica, el usuario deberá familiarizarse con las Directrices.</w:t>
      </w:r>
    </w:p>
    <w:p w14:paraId="1005E957" w14:textId="51C69B0E" w:rsidR="004A7FCE" w:rsidRPr="00B62F17" w:rsidRDefault="004A7FCE" w:rsidP="00B13697">
      <w:pPr>
        <w:pStyle w:val="FarbigeListe-Akzent11"/>
        <w:tabs>
          <w:tab w:val="left" w:pos="720"/>
          <w:tab w:val="right" w:leader="dot" w:pos="8640"/>
        </w:tabs>
        <w:spacing w:after="120"/>
        <w:ind w:left="0"/>
        <w:contextualSpacing w:val="0"/>
        <w:jc w:val="both"/>
      </w:pPr>
      <w:r w:rsidRPr="00B62F17">
        <w:t>Cualquier comentario o pregunta acerca de este documento debería dirigirse por escrito a la siguiente dirección:</w:t>
      </w:r>
      <w:r w:rsidR="00F77B22">
        <w:t xml:space="preserve"> </w:t>
      </w:r>
      <w:hyperlink r:id="rId8" w:history="1">
        <w:r w:rsidR="00600E1A" w:rsidRPr="00B62F17">
          <w:rPr>
            <w:rStyle w:val="Hyperlink"/>
          </w:rPr>
          <w:t>FZ-Vergabemanagement@kfw.de</w:t>
        </w:r>
      </w:hyperlink>
    </w:p>
    <w:p w14:paraId="13295FEA" w14:textId="68211503" w:rsidR="00D4443F" w:rsidRPr="006B56BB" w:rsidRDefault="004A7FCE" w:rsidP="00F77B22">
      <w:pPr>
        <w:suppressAutoHyphens w:val="0"/>
        <w:jc w:val="center"/>
        <w:rPr>
          <w:b/>
          <w:sz w:val="32"/>
          <w:szCs w:val="32"/>
        </w:rPr>
      </w:pPr>
      <w:r>
        <w:br w:type="page"/>
      </w:r>
      <w:r w:rsidR="00751666">
        <w:rPr>
          <w:b/>
          <w:sz w:val="32"/>
          <w:szCs w:val="32"/>
        </w:rPr>
        <w:lastRenderedPageBreak/>
        <w:t>ÍNDICE</w:t>
      </w:r>
    </w:p>
    <w:p w14:paraId="5A4ECAA9" w14:textId="77777777" w:rsidR="005614E1" w:rsidRDefault="005614E1"/>
    <w:p w14:paraId="4C765C93" w14:textId="77777777" w:rsidR="00B00181" w:rsidRDefault="00B0018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B00181" w14:paraId="384AA8DC" w14:textId="77777777" w:rsidTr="00B00181">
        <w:tc>
          <w:tcPr>
            <w:tcW w:w="4697" w:type="dxa"/>
          </w:tcPr>
          <w:p w14:paraId="148D03F1" w14:textId="01DC66AF" w:rsidR="00B00181" w:rsidRDefault="00B00181" w:rsidP="00B00181">
            <w:pPr>
              <w:ind w:left="-105"/>
            </w:pPr>
            <w:r w:rsidRPr="00663BB7">
              <w:rPr>
                <w:rFonts w:ascii="Arial" w:hAnsi="Arial" w:cs="Arial"/>
              </w:rPr>
              <w:t>Sección</w:t>
            </w:r>
          </w:p>
        </w:tc>
        <w:tc>
          <w:tcPr>
            <w:tcW w:w="4697" w:type="dxa"/>
          </w:tcPr>
          <w:p w14:paraId="00DCF90A" w14:textId="0A543516" w:rsidR="00B00181" w:rsidRDefault="00B00181" w:rsidP="00B00181">
            <w:pPr>
              <w:ind w:right="-71"/>
              <w:jc w:val="right"/>
            </w:pPr>
            <w:r w:rsidRPr="00663BB7">
              <w:rPr>
                <w:rFonts w:ascii="Arial" w:hAnsi="Arial" w:cs="Arial"/>
              </w:rPr>
              <w:t>Página</w:t>
            </w:r>
          </w:p>
        </w:tc>
      </w:tr>
    </w:tbl>
    <w:p w14:paraId="586960B1" w14:textId="7F6910E6" w:rsidR="000E16D1" w:rsidRPr="000E16D1" w:rsidRDefault="007655C8"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r w:rsidRPr="000E16D1">
        <w:rPr>
          <w:rFonts w:ascii="Arial" w:hAnsi="Arial"/>
          <w:b w:val="0"/>
          <w:sz w:val="22"/>
          <w:szCs w:val="22"/>
        </w:rPr>
        <w:fldChar w:fldCharType="begin"/>
      </w:r>
      <w:r w:rsidRPr="000E16D1">
        <w:rPr>
          <w:rFonts w:ascii="Arial" w:hAnsi="Arial"/>
          <w:b w:val="0"/>
          <w:sz w:val="22"/>
          <w:szCs w:val="22"/>
        </w:rPr>
        <w:instrText xml:space="preserve"> TOC \o "1-1" \h \z \u </w:instrText>
      </w:r>
      <w:r w:rsidRPr="000E16D1">
        <w:rPr>
          <w:rFonts w:ascii="Arial" w:hAnsi="Arial"/>
          <w:b w:val="0"/>
          <w:sz w:val="22"/>
          <w:szCs w:val="22"/>
        </w:rPr>
        <w:fldChar w:fldCharType="separate"/>
      </w:r>
      <w:hyperlink w:anchor="_Toc118554102" w:history="1">
        <w:r w:rsidR="000E16D1" w:rsidRPr="000E16D1">
          <w:rPr>
            <w:rStyle w:val="Hyperlink"/>
            <w:rFonts w:ascii="Arial" w:hAnsi="Arial" w:cs="Arial"/>
            <w:noProof/>
            <w:sz w:val="22"/>
            <w:szCs w:val="22"/>
          </w:rPr>
          <w:t>CARTA DE INVITACIÓN</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_Toc118554102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4</w:t>
        </w:r>
        <w:r w:rsidR="000E16D1" w:rsidRPr="000E16D1">
          <w:rPr>
            <w:rFonts w:ascii="Arial" w:hAnsi="Arial"/>
            <w:noProof/>
            <w:webHidden/>
            <w:sz w:val="22"/>
            <w:szCs w:val="22"/>
          </w:rPr>
          <w:fldChar w:fldCharType="end"/>
        </w:r>
      </w:hyperlink>
    </w:p>
    <w:p w14:paraId="5DAF5139" w14:textId="1508DEEB"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03" w:history="1">
        <w:r w:rsidR="000E16D1" w:rsidRPr="000E16D1">
          <w:rPr>
            <w:rStyle w:val="Hyperlink"/>
            <w:rFonts w:ascii="Arial" w:hAnsi="Arial" w:cs="Arial"/>
            <w:noProof/>
            <w:sz w:val="22"/>
            <w:szCs w:val="22"/>
          </w:rPr>
          <w:t>PARTE 1. Procedimientos de Licitación</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_Toc118554103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7</w:t>
        </w:r>
        <w:r w:rsidR="000E16D1" w:rsidRPr="000E16D1">
          <w:rPr>
            <w:rFonts w:ascii="Arial" w:hAnsi="Arial"/>
            <w:noProof/>
            <w:webHidden/>
            <w:sz w:val="22"/>
            <w:szCs w:val="22"/>
          </w:rPr>
          <w:fldChar w:fldCharType="end"/>
        </w:r>
      </w:hyperlink>
    </w:p>
    <w:p w14:paraId="29CBD944" w14:textId="3B59F29B"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04" w:history="1">
        <w:r w:rsidR="000E16D1" w:rsidRPr="000E16D1">
          <w:rPr>
            <w:rStyle w:val="Hyperlink"/>
            <w:rFonts w:ascii="Arial" w:hAnsi="Arial" w:cs="Arial"/>
            <w:noProof/>
            <w:sz w:val="22"/>
            <w:szCs w:val="22"/>
          </w:rPr>
          <w:t>Sección I. Instrucciones para Consultores</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_Toc118554104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8</w:t>
        </w:r>
        <w:r w:rsidR="000E16D1" w:rsidRPr="000E16D1">
          <w:rPr>
            <w:rFonts w:ascii="Arial" w:hAnsi="Arial"/>
            <w:noProof/>
            <w:webHidden/>
            <w:sz w:val="22"/>
            <w:szCs w:val="22"/>
          </w:rPr>
          <w:fldChar w:fldCharType="end"/>
        </w:r>
      </w:hyperlink>
    </w:p>
    <w:p w14:paraId="0C5ACC37" w14:textId="23D0300F"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05" w:history="1">
        <w:r w:rsidR="000E16D1" w:rsidRPr="000E16D1">
          <w:rPr>
            <w:rStyle w:val="Hyperlink"/>
            <w:rFonts w:ascii="Arial" w:hAnsi="Arial" w:cs="Arial"/>
            <w:noProof/>
            <w:sz w:val="22"/>
            <w:szCs w:val="22"/>
          </w:rPr>
          <w:t>A. Disposiciones generales</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_Toc118554105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9</w:t>
        </w:r>
        <w:r w:rsidR="000E16D1" w:rsidRPr="000E16D1">
          <w:rPr>
            <w:rFonts w:ascii="Arial" w:hAnsi="Arial"/>
            <w:noProof/>
            <w:webHidden/>
            <w:sz w:val="22"/>
            <w:szCs w:val="22"/>
          </w:rPr>
          <w:fldChar w:fldCharType="end"/>
        </w:r>
      </w:hyperlink>
    </w:p>
    <w:p w14:paraId="12590A8A" w14:textId="01AF3B99"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06" w:history="1">
        <w:r w:rsidR="000E16D1" w:rsidRPr="000E16D1">
          <w:rPr>
            <w:rStyle w:val="Hyperlink"/>
            <w:rFonts w:ascii="Arial" w:hAnsi="Arial" w:cs="Arial"/>
            <w:noProof/>
            <w:sz w:val="22"/>
            <w:szCs w:val="22"/>
          </w:rPr>
          <w:t>B. Preparación de Propuestas</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_Toc118554106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13</w:t>
        </w:r>
        <w:r w:rsidR="000E16D1" w:rsidRPr="000E16D1">
          <w:rPr>
            <w:rFonts w:ascii="Arial" w:hAnsi="Arial"/>
            <w:noProof/>
            <w:webHidden/>
            <w:sz w:val="22"/>
            <w:szCs w:val="22"/>
          </w:rPr>
          <w:fldChar w:fldCharType="end"/>
        </w:r>
      </w:hyperlink>
    </w:p>
    <w:p w14:paraId="7CF5F837" w14:textId="4CFFB275"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07" w:history="1">
        <w:r w:rsidR="000E16D1" w:rsidRPr="000E16D1">
          <w:rPr>
            <w:rStyle w:val="Hyperlink"/>
            <w:rFonts w:ascii="Arial" w:hAnsi="Arial" w:cs="Arial"/>
            <w:noProof/>
            <w:sz w:val="22"/>
            <w:szCs w:val="22"/>
          </w:rPr>
          <w:t>C. Presentación, apertura y evaluación</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_Toc118554107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16</w:t>
        </w:r>
        <w:r w:rsidR="000E16D1" w:rsidRPr="000E16D1">
          <w:rPr>
            <w:rFonts w:ascii="Arial" w:hAnsi="Arial"/>
            <w:noProof/>
            <w:webHidden/>
            <w:sz w:val="22"/>
            <w:szCs w:val="22"/>
          </w:rPr>
          <w:fldChar w:fldCharType="end"/>
        </w:r>
      </w:hyperlink>
    </w:p>
    <w:p w14:paraId="03405D01" w14:textId="2CBDEF9B"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08" w:history="1">
        <w:r w:rsidR="000E16D1" w:rsidRPr="000E16D1">
          <w:rPr>
            <w:rStyle w:val="Hyperlink"/>
            <w:rFonts w:ascii="Arial" w:hAnsi="Arial" w:cs="Arial"/>
            <w:noProof/>
            <w:sz w:val="22"/>
            <w:szCs w:val="22"/>
          </w:rPr>
          <w:t>D. Negociaciones y adjudicación</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_Toc118554108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22</w:t>
        </w:r>
        <w:r w:rsidR="000E16D1" w:rsidRPr="000E16D1">
          <w:rPr>
            <w:rFonts w:ascii="Arial" w:hAnsi="Arial"/>
            <w:noProof/>
            <w:webHidden/>
            <w:sz w:val="22"/>
            <w:szCs w:val="22"/>
          </w:rPr>
          <w:fldChar w:fldCharType="end"/>
        </w:r>
      </w:hyperlink>
    </w:p>
    <w:p w14:paraId="573CAF20" w14:textId="5AE0D8BE"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09" w:history="1">
        <w:r w:rsidR="000E16D1" w:rsidRPr="000E16D1">
          <w:rPr>
            <w:rStyle w:val="Hyperlink"/>
            <w:rFonts w:ascii="Arial" w:hAnsi="Arial" w:cs="Arial"/>
            <w:noProof/>
            <w:sz w:val="22"/>
            <w:szCs w:val="22"/>
          </w:rPr>
          <w:t>Sección II.  Hoja de datos</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_Toc118554109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24</w:t>
        </w:r>
        <w:r w:rsidR="000E16D1" w:rsidRPr="000E16D1">
          <w:rPr>
            <w:rFonts w:ascii="Arial" w:hAnsi="Arial"/>
            <w:noProof/>
            <w:webHidden/>
            <w:sz w:val="22"/>
            <w:szCs w:val="22"/>
          </w:rPr>
          <w:fldChar w:fldCharType="end"/>
        </w:r>
      </w:hyperlink>
    </w:p>
    <w:p w14:paraId="4E174E92" w14:textId="5EADA739"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10" w:history="1">
        <w:r w:rsidR="000E16D1" w:rsidRPr="000E16D1">
          <w:rPr>
            <w:rStyle w:val="Hyperlink"/>
            <w:rFonts w:ascii="Arial" w:hAnsi="Arial" w:cs="Arial"/>
            <w:noProof/>
            <w:sz w:val="22"/>
            <w:szCs w:val="22"/>
          </w:rPr>
          <w:t>Sección III.  Propuesta técnica. Formularios estándar</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_Toc118554110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25</w:t>
        </w:r>
        <w:r w:rsidR="000E16D1" w:rsidRPr="000E16D1">
          <w:rPr>
            <w:rFonts w:ascii="Arial" w:hAnsi="Arial"/>
            <w:noProof/>
            <w:webHidden/>
            <w:sz w:val="22"/>
            <w:szCs w:val="22"/>
          </w:rPr>
          <w:fldChar w:fldCharType="end"/>
        </w:r>
      </w:hyperlink>
    </w:p>
    <w:p w14:paraId="6F2E0FC0" w14:textId="3E01F324"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11" w:history="1">
        <w:r w:rsidR="000E16D1" w:rsidRPr="000E16D1">
          <w:rPr>
            <w:rStyle w:val="Hyperlink"/>
            <w:rFonts w:ascii="Arial" w:hAnsi="Arial" w:cs="Arial"/>
            <w:noProof/>
            <w:sz w:val="22"/>
            <w:szCs w:val="22"/>
          </w:rPr>
          <w:t>Sección IV.  Propuesta financiera. Formulario estándar</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_Toc118554111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37</w:t>
        </w:r>
        <w:r w:rsidR="000E16D1" w:rsidRPr="000E16D1">
          <w:rPr>
            <w:rFonts w:ascii="Arial" w:hAnsi="Arial"/>
            <w:noProof/>
            <w:webHidden/>
            <w:sz w:val="22"/>
            <w:szCs w:val="22"/>
          </w:rPr>
          <w:fldChar w:fldCharType="end"/>
        </w:r>
      </w:hyperlink>
    </w:p>
    <w:p w14:paraId="551F3B59" w14:textId="382647A4"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12" w:history="1">
        <w:r w:rsidR="000E16D1" w:rsidRPr="000E16D1">
          <w:rPr>
            <w:rStyle w:val="Hyperlink"/>
            <w:rFonts w:ascii="Arial" w:hAnsi="Arial" w:cs="Arial"/>
            <w:noProof/>
            <w:sz w:val="22"/>
            <w:szCs w:val="22"/>
          </w:rPr>
          <w:t>Sección V. Criterios de elegibilidad</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_Toc118554112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43</w:t>
        </w:r>
        <w:r w:rsidR="000E16D1" w:rsidRPr="000E16D1">
          <w:rPr>
            <w:rFonts w:ascii="Arial" w:hAnsi="Arial"/>
            <w:noProof/>
            <w:webHidden/>
            <w:sz w:val="22"/>
            <w:szCs w:val="22"/>
          </w:rPr>
          <w:fldChar w:fldCharType="end"/>
        </w:r>
      </w:hyperlink>
    </w:p>
    <w:p w14:paraId="2A34B640" w14:textId="5343DBE2"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13" w:history="1">
        <w:r w:rsidR="000E16D1" w:rsidRPr="000E16D1">
          <w:rPr>
            <w:rStyle w:val="Hyperlink"/>
            <w:rFonts w:ascii="Arial" w:hAnsi="Arial" w:cs="Arial"/>
            <w:noProof/>
            <w:sz w:val="22"/>
            <w:szCs w:val="22"/>
          </w:rPr>
          <w:t>Sección VI. Política del KfW. Prácticas sancionables. Política de responsabilidad social y medioambiental</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_Toc118554113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45</w:t>
        </w:r>
        <w:r w:rsidR="000E16D1" w:rsidRPr="000E16D1">
          <w:rPr>
            <w:rFonts w:ascii="Arial" w:hAnsi="Arial"/>
            <w:noProof/>
            <w:webHidden/>
            <w:sz w:val="22"/>
            <w:szCs w:val="22"/>
          </w:rPr>
          <w:fldChar w:fldCharType="end"/>
        </w:r>
      </w:hyperlink>
    </w:p>
    <w:p w14:paraId="434084D3" w14:textId="4A8A1BCD"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14" w:history="1">
        <w:r w:rsidR="000E16D1" w:rsidRPr="000E16D1">
          <w:rPr>
            <w:rStyle w:val="Hyperlink"/>
            <w:rFonts w:ascii="Arial" w:hAnsi="Arial" w:cs="Arial"/>
            <w:noProof/>
            <w:sz w:val="22"/>
            <w:szCs w:val="22"/>
          </w:rPr>
          <w:t xml:space="preserve">PARTE 2: </w:t>
        </w:r>
        <w:r w:rsidR="000E16D1" w:rsidRPr="000E16D1">
          <w:rPr>
            <w:rStyle w:val="Hyperlink"/>
            <w:rFonts w:ascii="Arial" w:hAnsi="Arial" w:cs="Arial"/>
            <w:iCs/>
            <w:noProof/>
            <w:sz w:val="22"/>
            <w:szCs w:val="22"/>
          </w:rPr>
          <w:t>Términos de Referencia</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_Toc118554114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47</w:t>
        </w:r>
        <w:r w:rsidR="000E16D1" w:rsidRPr="000E16D1">
          <w:rPr>
            <w:rFonts w:ascii="Arial" w:hAnsi="Arial"/>
            <w:noProof/>
            <w:webHidden/>
            <w:sz w:val="22"/>
            <w:szCs w:val="22"/>
          </w:rPr>
          <w:fldChar w:fldCharType="end"/>
        </w:r>
      </w:hyperlink>
    </w:p>
    <w:p w14:paraId="1D3468BF" w14:textId="66FAF806"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15" w:history="1">
        <w:r w:rsidR="000E16D1" w:rsidRPr="000E16D1">
          <w:rPr>
            <w:rStyle w:val="Hyperlink"/>
            <w:rFonts w:ascii="Arial" w:hAnsi="Arial" w:cs="Arial"/>
            <w:noProof/>
            <w:sz w:val="22"/>
            <w:szCs w:val="22"/>
          </w:rPr>
          <w:t>Sección VII.  Términos de Referencia</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_Toc118554115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48</w:t>
        </w:r>
        <w:r w:rsidR="000E16D1" w:rsidRPr="000E16D1">
          <w:rPr>
            <w:rFonts w:ascii="Arial" w:hAnsi="Arial"/>
            <w:noProof/>
            <w:webHidden/>
            <w:sz w:val="22"/>
            <w:szCs w:val="22"/>
          </w:rPr>
          <w:fldChar w:fldCharType="end"/>
        </w:r>
      </w:hyperlink>
    </w:p>
    <w:p w14:paraId="7EA335E8" w14:textId="203D12D1"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16" w:history="1">
        <w:r w:rsidR="000E16D1" w:rsidRPr="000E16D1">
          <w:rPr>
            <w:rStyle w:val="Hyperlink"/>
            <w:rFonts w:ascii="Arial" w:hAnsi="Arial" w:cs="Arial"/>
            <w:noProof/>
            <w:sz w:val="22"/>
            <w:szCs w:val="22"/>
          </w:rPr>
          <w:t>PARTE 3. Formulario de contrato</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_Toc118554116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49</w:t>
        </w:r>
        <w:r w:rsidR="000E16D1" w:rsidRPr="000E16D1">
          <w:rPr>
            <w:rFonts w:ascii="Arial" w:hAnsi="Arial"/>
            <w:noProof/>
            <w:webHidden/>
            <w:sz w:val="22"/>
            <w:szCs w:val="22"/>
          </w:rPr>
          <w:fldChar w:fldCharType="end"/>
        </w:r>
      </w:hyperlink>
    </w:p>
    <w:p w14:paraId="56581345" w14:textId="282D1478" w:rsidR="000E16D1" w:rsidRPr="000E16D1" w:rsidRDefault="002D6DB3" w:rsidP="000E16D1">
      <w:pPr>
        <w:pStyle w:val="Verzeichnis1"/>
        <w:tabs>
          <w:tab w:val="right" w:leader="dot" w:pos="9394"/>
        </w:tabs>
        <w:spacing w:before="240"/>
        <w:rPr>
          <w:rFonts w:ascii="Arial" w:eastAsiaTheme="minorEastAsia" w:hAnsi="Arial"/>
          <w:b w:val="0"/>
          <w:bCs w:val="0"/>
          <w:caps w:val="0"/>
          <w:noProof/>
          <w:sz w:val="22"/>
          <w:szCs w:val="22"/>
          <w:lang w:val="es-GT" w:eastAsia="es-GT"/>
        </w:rPr>
      </w:pPr>
      <w:hyperlink w:anchor="_Toc118554117" w:history="1">
        <w:r w:rsidR="000E16D1" w:rsidRPr="000E16D1">
          <w:rPr>
            <w:rStyle w:val="Hyperlink"/>
            <w:rFonts w:ascii="Arial" w:hAnsi="Arial" w:cs="Arial"/>
            <w:noProof/>
            <w:sz w:val="22"/>
            <w:szCs w:val="22"/>
          </w:rPr>
          <w:t>Sección VIII.  Modelo de Contrato de servicios de consultoría</w:t>
        </w:r>
        <w:r w:rsidR="000E16D1" w:rsidRPr="000E16D1">
          <w:rPr>
            <w:rFonts w:ascii="Arial" w:hAnsi="Arial"/>
            <w:noProof/>
            <w:webHidden/>
            <w:sz w:val="22"/>
            <w:szCs w:val="22"/>
          </w:rPr>
          <w:tab/>
        </w:r>
        <w:r w:rsidR="000E16D1" w:rsidRPr="000E16D1">
          <w:rPr>
            <w:rFonts w:ascii="Arial" w:hAnsi="Arial"/>
            <w:noProof/>
            <w:webHidden/>
            <w:sz w:val="22"/>
            <w:szCs w:val="22"/>
          </w:rPr>
          <w:fldChar w:fldCharType="begin"/>
        </w:r>
        <w:r w:rsidR="000E16D1" w:rsidRPr="000E16D1">
          <w:rPr>
            <w:rFonts w:ascii="Arial" w:hAnsi="Arial"/>
            <w:noProof/>
            <w:webHidden/>
            <w:sz w:val="22"/>
            <w:szCs w:val="22"/>
          </w:rPr>
          <w:instrText xml:space="preserve"> PAGEREF _Toc118554117 \h </w:instrText>
        </w:r>
        <w:r w:rsidR="000E16D1" w:rsidRPr="000E16D1">
          <w:rPr>
            <w:rFonts w:ascii="Arial" w:hAnsi="Arial"/>
            <w:noProof/>
            <w:webHidden/>
            <w:sz w:val="22"/>
            <w:szCs w:val="22"/>
          </w:rPr>
        </w:r>
        <w:r w:rsidR="000E16D1" w:rsidRPr="000E16D1">
          <w:rPr>
            <w:rFonts w:ascii="Arial" w:hAnsi="Arial"/>
            <w:noProof/>
            <w:webHidden/>
            <w:sz w:val="22"/>
            <w:szCs w:val="22"/>
          </w:rPr>
          <w:fldChar w:fldCharType="separate"/>
        </w:r>
        <w:r w:rsidR="003F59DB">
          <w:rPr>
            <w:rFonts w:ascii="Arial" w:hAnsi="Arial"/>
            <w:noProof/>
            <w:webHidden/>
            <w:sz w:val="22"/>
            <w:szCs w:val="22"/>
          </w:rPr>
          <w:t>50</w:t>
        </w:r>
        <w:r w:rsidR="000E16D1" w:rsidRPr="000E16D1">
          <w:rPr>
            <w:rFonts w:ascii="Arial" w:hAnsi="Arial"/>
            <w:noProof/>
            <w:webHidden/>
            <w:sz w:val="22"/>
            <w:szCs w:val="22"/>
          </w:rPr>
          <w:fldChar w:fldCharType="end"/>
        </w:r>
      </w:hyperlink>
    </w:p>
    <w:p w14:paraId="4C6900FD" w14:textId="0BE82000" w:rsidR="002F3D7F" w:rsidRPr="006B56BB" w:rsidRDefault="007655C8" w:rsidP="000E16D1">
      <w:pPr>
        <w:tabs>
          <w:tab w:val="right" w:leader="dot" w:pos="8640"/>
        </w:tabs>
        <w:spacing w:before="240"/>
      </w:pPr>
      <w:r w:rsidRPr="000E16D1">
        <w:rPr>
          <w:sz w:val="22"/>
          <w:szCs w:val="22"/>
        </w:rPr>
        <w:fldChar w:fldCharType="end"/>
      </w:r>
    </w:p>
    <w:p w14:paraId="032EFF2E" w14:textId="77777777" w:rsidR="002F3D7F" w:rsidRDefault="002F3D7F" w:rsidP="002D2EDF">
      <w:pPr>
        <w:tabs>
          <w:tab w:val="right" w:leader="dot" w:pos="8640"/>
        </w:tabs>
        <w:spacing w:before="100"/>
      </w:pPr>
    </w:p>
    <w:p w14:paraId="74BB8CA3" w14:textId="77777777" w:rsidR="00F83129" w:rsidRDefault="00F83129" w:rsidP="002D2EDF">
      <w:pPr>
        <w:tabs>
          <w:tab w:val="right" w:leader="dot" w:pos="8640"/>
        </w:tabs>
        <w:spacing w:before="100"/>
      </w:pPr>
    </w:p>
    <w:p w14:paraId="1DD0A31E" w14:textId="77777777" w:rsidR="00F83129" w:rsidRDefault="00F83129" w:rsidP="00DC5E2C">
      <w:pPr>
        <w:pStyle w:val="KeinLeerraum"/>
        <w:rPr>
          <w:b/>
          <w:bCs/>
          <w:i/>
          <w:sz w:val="32"/>
          <w:szCs w:val="32"/>
        </w:rPr>
        <w:sectPr w:rsidR="00F83129" w:rsidSect="00262C38">
          <w:headerReference w:type="even" r:id="rId9"/>
          <w:headerReference w:type="default" r:id="rId10"/>
          <w:footerReference w:type="even" r:id="rId11"/>
          <w:pgSz w:w="12240" w:h="15840" w:code="1"/>
          <w:pgMar w:top="1418" w:right="1418" w:bottom="1418" w:left="1418" w:header="709" w:footer="709" w:gutter="0"/>
          <w:cols w:space="720"/>
          <w:titlePg/>
          <w:docGrid w:linePitch="360"/>
        </w:sectPr>
      </w:pPr>
      <w:bookmarkStart w:id="2" w:name="_Toc491164839"/>
      <w:bookmarkStart w:id="3" w:name="_Toc491165046"/>
    </w:p>
    <w:p w14:paraId="7F36A4CD" w14:textId="5AE6FE94" w:rsidR="0052699C" w:rsidRPr="00951184" w:rsidRDefault="0052699C" w:rsidP="00DC5E2C">
      <w:pPr>
        <w:pStyle w:val="KeinLeerraum"/>
        <w:rPr>
          <w:b/>
          <w:bCs/>
          <w:i/>
          <w:sz w:val="32"/>
          <w:szCs w:val="32"/>
        </w:rPr>
      </w:pPr>
      <w:r>
        <w:rPr>
          <w:b/>
          <w:bCs/>
          <w:i/>
          <w:sz w:val="32"/>
          <w:szCs w:val="32"/>
        </w:rPr>
        <w:lastRenderedPageBreak/>
        <w:t xml:space="preserve">[La carta de invitación solo se aplicará en caso de solicitar </w:t>
      </w:r>
      <w:r w:rsidR="00D70EF8">
        <w:rPr>
          <w:b/>
          <w:bCs/>
          <w:i/>
          <w:sz w:val="32"/>
          <w:szCs w:val="32"/>
        </w:rPr>
        <w:t>P</w:t>
      </w:r>
      <w:r w:rsidR="00CD434A">
        <w:rPr>
          <w:b/>
          <w:bCs/>
          <w:i/>
          <w:sz w:val="32"/>
          <w:szCs w:val="32"/>
        </w:rPr>
        <w:t>ropuestas</w:t>
      </w:r>
      <w:r w:rsidR="0063204A">
        <w:rPr>
          <w:b/>
          <w:bCs/>
          <w:i/>
          <w:sz w:val="32"/>
          <w:szCs w:val="32"/>
        </w:rPr>
        <w:t xml:space="preserve"> </w:t>
      </w:r>
      <w:r>
        <w:rPr>
          <w:b/>
          <w:bCs/>
          <w:i/>
          <w:sz w:val="32"/>
          <w:szCs w:val="32"/>
        </w:rPr>
        <w:t>a más de un Consultor y podrá consistir en un mensaje de correo electrónico]</w:t>
      </w:r>
    </w:p>
    <w:p w14:paraId="0A310096" w14:textId="291E01C5" w:rsidR="00487895" w:rsidRPr="001147B6" w:rsidRDefault="00331CBA" w:rsidP="00EB2768">
      <w:pPr>
        <w:pStyle w:val="berschrift1"/>
        <w:rPr>
          <w:rFonts w:ascii="Arial" w:hAnsi="Arial" w:cs="Arial"/>
          <w:shd w:val="clear" w:color="auto" w:fill="FFFF00"/>
        </w:rPr>
      </w:pPr>
      <w:bookmarkStart w:id="4" w:name="_Toc118545210"/>
      <w:bookmarkStart w:id="5" w:name="_Toc118554102"/>
      <w:r>
        <w:rPr>
          <w:rFonts w:ascii="Arial" w:hAnsi="Arial"/>
        </w:rPr>
        <w:t>CARTA DE INVITACIÓN</w:t>
      </w:r>
      <w:bookmarkEnd w:id="2"/>
      <w:bookmarkEnd w:id="3"/>
      <w:bookmarkEnd w:id="4"/>
      <w:bookmarkEnd w:id="5"/>
    </w:p>
    <w:p w14:paraId="14F04101" w14:textId="77777777" w:rsidR="00487895" w:rsidRPr="002F6C44" w:rsidRDefault="00487895">
      <w:pPr>
        <w:pStyle w:val="Liste"/>
        <w:rPr>
          <w:shd w:val="clear" w:color="auto" w:fill="FFFF00"/>
          <w:lang w:val="es-GT"/>
        </w:rPr>
      </w:pPr>
    </w:p>
    <w:p w14:paraId="5FFA73EA" w14:textId="78EB4FA2" w:rsidR="00487895" w:rsidRPr="001147B6" w:rsidRDefault="00F54FC2">
      <w:pPr>
        <w:pStyle w:val="Liste"/>
        <w:ind w:left="0" w:firstLine="0"/>
        <w:rPr>
          <w:i/>
        </w:rPr>
      </w:pPr>
      <w:r>
        <w:t>ID del proyecto</w:t>
      </w:r>
      <w:r>
        <w:rPr>
          <w:i/>
        </w:rPr>
        <w:t xml:space="preserve"> [</w:t>
      </w:r>
      <w:r w:rsidR="00236C1E" w:rsidRPr="00E56200">
        <w:rPr>
          <w:i/>
        </w:rPr>
        <w:t>Insertar preferiblemente el n.º de proyecto BMZ</w:t>
      </w:r>
      <w:r w:rsidR="00236C1E" w:rsidDel="00236C1E">
        <w:rPr>
          <w:i/>
        </w:rPr>
        <w:t xml:space="preserve"> </w:t>
      </w:r>
      <w:r>
        <w:rPr>
          <w:i/>
        </w:rPr>
        <w:t>o del KfW]</w:t>
      </w:r>
    </w:p>
    <w:p w14:paraId="263DCCD3" w14:textId="77777777" w:rsidR="00487895" w:rsidRPr="002F6C44" w:rsidRDefault="00487895">
      <w:pPr>
        <w:pStyle w:val="Liste"/>
        <w:ind w:left="0" w:firstLine="0"/>
        <w:rPr>
          <w:i/>
          <w:lang w:val="es-GT"/>
        </w:rPr>
      </w:pPr>
    </w:p>
    <w:p w14:paraId="2BE774F3" w14:textId="77777777" w:rsidR="00487895" w:rsidRPr="00B940E8" w:rsidRDefault="00927884">
      <w:pPr>
        <w:pStyle w:val="Liste"/>
        <w:ind w:left="0" w:firstLine="0"/>
      </w:pPr>
      <w:r>
        <w:rPr>
          <w:i/>
        </w:rPr>
        <w:t>[</w:t>
      </w:r>
      <w:r>
        <w:rPr>
          <w:i/>
          <w:iCs/>
        </w:rPr>
        <w:t>Ubicación y fecha</w:t>
      </w:r>
      <w:r>
        <w:rPr>
          <w:i/>
        </w:rPr>
        <w:t>]</w:t>
      </w:r>
    </w:p>
    <w:p w14:paraId="697E4DE4" w14:textId="77777777" w:rsidR="00487895" w:rsidRPr="002F6C44" w:rsidRDefault="00487895">
      <w:pPr>
        <w:pStyle w:val="BankNormal"/>
        <w:tabs>
          <w:tab w:val="left" w:pos="720"/>
          <w:tab w:val="right" w:leader="dot" w:pos="8640"/>
        </w:tabs>
        <w:spacing w:after="0"/>
        <w:rPr>
          <w:szCs w:val="24"/>
          <w:lang w:val="es-GT"/>
        </w:rPr>
      </w:pPr>
    </w:p>
    <w:p w14:paraId="2D7F05D6" w14:textId="6ACB9259" w:rsidR="00487895" w:rsidRPr="001147B6" w:rsidRDefault="00927884">
      <w:pPr>
        <w:pStyle w:val="Textkrper"/>
        <w:spacing w:after="0"/>
      </w:pPr>
      <w:r>
        <w:rPr>
          <w:i/>
        </w:rPr>
        <w:t>[Nombre y dirección del Consultor]</w:t>
      </w:r>
    </w:p>
    <w:p w14:paraId="7D0FACB1" w14:textId="77777777" w:rsidR="00487895" w:rsidRPr="002F6C44" w:rsidRDefault="00487895">
      <w:pPr>
        <w:pStyle w:val="Anrede1"/>
        <w:rPr>
          <w:lang w:val="es-GT"/>
        </w:rPr>
      </w:pPr>
    </w:p>
    <w:p w14:paraId="5D610D37" w14:textId="12F7FD7C" w:rsidR="00487895" w:rsidRPr="006B56BB" w:rsidRDefault="00064286">
      <w:pPr>
        <w:pStyle w:val="Anrede1"/>
      </w:pPr>
      <w:r>
        <w:t>Apreciable</w:t>
      </w:r>
      <w:r w:rsidR="00927884">
        <w:t xml:space="preserve"> </w:t>
      </w:r>
      <w:r>
        <w:t>Sr.</w:t>
      </w:r>
      <w:r w:rsidR="00927884">
        <w:t>/</w:t>
      </w:r>
      <w:r w:rsidR="001677FA">
        <w:t>Sr</w:t>
      </w:r>
      <w:r w:rsidR="00927884">
        <w:t>a</w:t>
      </w:r>
      <w:r w:rsidR="001677FA">
        <w:t>.</w:t>
      </w:r>
      <w:r w:rsidR="00927884">
        <w:t>:</w:t>
      </w:r>
    </w:p>
    <w:p w14:paraId="6F44EE30" w14:textId="77777777" w:rsidR="00487895" w:rsidRPr="006B56BB" w:rsidRDefault="00487895">
      <w:pPr>
        <w:tabs>
          <w:tab w:val="right" w:leader="dot" w:pos="8640"/>
        </w:tabs>
        <w:jc w:val="both"/>
        <w:rPr>
          <w:lang w:val="en-GB"/>
        </w:rPr>
      </w:pPr>
    </w:p>
    <w:p w14:paraId="22C5C211" w14:textId="00FD62CA" w:rsidR="00F9411E" w:rsidRDefault="00C11080" w:rsidP="00E94691">
      <w:pPr>
        <w:pStyle w:val="Liste"/>
        <w:numPr>
          <w:ilvl w:val="0"/>
          <w:numId w:val="7"/>
        </w:numPr>
        <w:jc w:val="both"/>
      </w:pPr>
      <w:r>
        <w:rPr>
          <w:i/>
        </w:rPr>
        <w:t xml:space="preserve">[Si el </w:t>
      </w:r>
      <w:r w:rsidR="001677FA">
        <w:rPr>
          <w:i/>
        </w:rPr>
        <w:t xml:space="preserve">Contratante </w:t>
      </w:r>
      <w:r>
        <w:rPr>
          <w:i/>
        </w:rPr>
        <w:t>es una Entidad Ejecutora del Proyecto, introduzca] [nombre de la Entidad Ejecutora del Proyecto</w:t>
      </w:r>
      <w:r>
        <w:t>], en adelante denominada «</w:t>
      </w:r>
      <w:r w:rsidR="00B954D8">
        <w:t>Contratante</w:t>
      </w:r>
      <w:r>
        <w:t xml:space="preserve">», actúa como entidad que ejecuta el </w:t>
      </w:r>
      <w:r w:rsidR="00AF773A">
        <w:t>P</w:t>
      </w:r>
      <w:r>
        <w:t xml:space="preserve">royecto </w:t>
      </w:r>
      <w:r>
        <w:rPr>
          <w:i/>
        </w:rPr>
        <w:t>[</w:t>
      </w:r>
      <w:r w:rsidRPr="00A469B7">
        <w:rPr>
          <w:b/>
          <w:bCs/>
          <w:i/>
        </w:rPr>
        <w:t xml:space="preserve">introduzca el nombre del </w:t>
      </w:r>
      <w:r w:rsidR="00D969CA">
        <w:rPr>
          <w:b/>
          <w:bCs/>
          <w:i/>
        </w:rPr>
        <w:t>P</w:t>
      </w:r>
      <w:r w:rsidRPr="00A469B7">
        <w:rPr>
          <w:b/>
          <w:bCs/>
          <w:i/>
        </w:rPr>
        <w:t>royecto</w:t>
      </w:r>
      <w:r>
        <w:rPr>
          <w:i/>
        </w:rPr>
        <w:t>]</w:t>
      </w:r>
      <w:r>
        <w:t xml:space="preserve"> y pretende contratar a un Consultor con respecto al cual se emite la presente Invitación a presentar Propuestas. El KfW </w:t>
      </w:r>
      <w:r w:rsidR="00416575">
        <w:t xml:space="preserve">Banco de Desarrollo </w:t>
      </w:r>
      <w:r w:rsidR="004A57AD" w:rsidRPr="00E56200">
        <w:t xml:space="preserve">(«KfW») </w:t>
      </w:r>
      <w:r>
        <w:t xml:space="preserve">aporta la financiación del </w:t>
      </w:r>
      <w:r w:rsidR="00037CB4">
        <w:t>P</w:t>
      </w:r>
      <w:r>
        <w:t xml:space="preserve">royecto; todos los pagos están sujetos a los acuerdos financieros subyacentes y ninguna otra parte contratante que no sea el </w:t>
      </w:r>
      <w:r w:rsidR="00146765">
        <w:t xml:space="preserve">Contratante </w:t>
      </w:r>
      <w:r>
        <w:t xml:space="preserve">podrá derivar derecho o pretensión alguna con respecto a las ganancias del mismo. </w:t>
      </w:r>
    </w:p>
    <w:p w14:paraId="4387B10C" w14:textId="648671EE" w:rsidR="00487895" w:rsidRPr="001147B6" w:rsidRDefault="00F9411E" w:rsidP="00BA4D53">
      <w:pPr>
        <w:pStyle w:val="Liste"/>
        <w:ind w:left="360" w:firstLine="0"/>
        <w:jc w:val="both"/>
      </w:pPr>
      <w:r>
        <w:rPr>
          <w:i/>
        </w:rPr>
        <w:t>[En el supuesto de que el KfW se ocupe del procedimiento de adquisición en nombre de la EEP, añada lo siguiente]</w:t>
      </w:r>
      <w:r>
        <w:t xml:space="preserve"> El KfW se ocupa del procedimiento de adquisición en nombre de la EEP. </w:t>
      </w:r>
    </w:p>
    <w:p w14:paraId="45435D83" w14:textId="77777777" w:rsidR="00237B5C" w:rsidRPr="002F6C44" w:rsidRDefault="00237B5C">
      <w:pPr>
        <w:pStyle w:val="Liste"/>
        <w:ind w:left="360" w:firstLine="0"/>
        <w:jc w:val="both"/>
        <w:rPr>
          <w:i/>
          <w:lang w:val="es-GT"/>
        </w:rPr>
      </w:pPr>
    </w:p>
    <w:p w14:paraId="0D569327" w14:textId="5DA87C61" w:rsidR="00EA6C3E" w:rsidRPr="001147B6" w:rsidRDefault="00EA6C3E">
      <w:pPr>
        <w:pStyle w:val="Liste"/>
        <w:ind w:left="360" w:firstLine="0"/>
        <w:jc w:val="both"/>
      </w:pPr>
      <w:r>
        <w:rPr>
          <w:i/>
        </w:rPr>
        <w:t xml:space="preserve">[En el supuesto de que el KfW sea el </w:t>
      </w:r>
      <w:r w:rsidR="00047119">
        <w:rPr>
          <w:i/>
        </w:rPr>
        <w:t>Contratante</w:t>
      </w:r>
      <w:r>
        <w:rPr>
          <w:i/>
        </w:rPr>
        <w:t xml:space="preserve">, introduzca] </w:t>
      </w:r>
      <w:r>
        <w:t xml:space="preserve">El KfW pretende contratar a un Consultor para </w:t>
      </w:r>
      <w:r>
        <w:rPr>
          <w:i/>
        </w:rPr>
        <w:t xml:space="preserve">[introduzca el nombre del proyecto], </w:t>
      </w:r>
      <w:r>
        <w:t>con respecto a lo cual se emite la presente Invitación a presentar Propuestas.</w:t>
      </w:r>
    </w:p>
    <w:p w14:paraId="4D57F80A" w14:textId="77777777" w:rsidR="00487895" w:rsidRPr="002F6C44" w:rsidRDefault="00487895">
      <w:pPr>
        <w:pStyle w:val="Liste"/>
        <w:ind w:left="0" w:firstLine="0"/>
        <w:jc w:val="both"/>
        <w:rPr>
          <w:lang w:val="es-GT"/>
        </w:rPr>
      </w:pPr>
    </w:p>
    <w:p w14:paraId="42D36C4D" w14:textId="2BDF379E" w:rsidR="00487895" w:rsidRPr="001147B6" w:rsidRDefault="003772C4" w:rsidP="00E94691">
      <w:pPr>
        <w:pStyle w:val="Liste"/>
        <w:numPr>
          <w:ilvl w:val="0"/>
          <w:numId w:val="7"/>
        </w:numPr>
        <w:jc w:val="both"/>
      </w:pPr>
      <w:r>
        <w:t>E</w:t>
      </w:r>
      <w:r w:rsidR="00927884">
        <w:t xml:space="preserve">l </w:t>
      </w:r>
      <w:r w:rsidR="00047119">
        <w:t xml:space="preserve">Contratante </w:t>
      </w:r>
      <w:r w:rsidR="00927884">
        <w:t xml:space="preserve">invita a presentar </w:t>
      </w:r>
      <w:r w:rsidR="00927884">
        <w:rPr>
          <w:b/>
        </w:rPr>
        <w:t>Propuestas</w:t>
      </w:r>
      <w:r w:rsidR="00927884">
        <w:t xml:space="preserve"> para </w:t>
      </w:r>
      <w:r w:rsidR="00772E85">
        <w:t xml:space="preserve">prestar </w:t>
      </w:r>
      <w:r w:rsidR="00927884">
        <w:t>los siguientes servicios de consultoría (</w:t>
      </w:r>
      <w:r w:rsidR="000C5BAF" w:rsidRPr="00E56200">
        <w:t xml:space="preserve">en lo sucesivo, los </w:t>
      </w:r>
      <w:r w:rsidR="00927884">
        <w:t xml:space="preserve">«Servicios»): </w:t>
      </w:r>
      <w:r w:rsidR="00927884">
        <w:rPr>
          <w:i/>
        </w:rPr>
        <w:t>[nombre de la tarea de servicios de consultoría]</w:t>
      </w:r>
      <w:r w:rsidR="00927884">
        <w:t xml:space="preserve">. Se </w:t>
      </w:r>
      <w:r w:rsidR="005061A9" w:rsidRPr="00E56200">
        <w:t xml:space="preserve">proporcionan más detalles </w:t>
      </w:r>
      <w:r w:rsidR="00927884">
        <w:t>sobre los Servicios en los Términos de Referencia (Sección VII).</w:t>
      </w:r>
    </w:p>
    <w:p w14:paraId="43EEA98D" w14:textId="77777777" w:rsidR="00487895" w:rsidRPr="002F6C44" w:rsidRDefault="00487895">
      <w:pPr>
        <w:pStyle w:val="Liste"/>
        <w:ind w:left="360"/>
        <w:rPr>
          <w:lang w:val="es-GT"/>
        </w:rPr>
      </w:pPr>
    </w:p>
    <w:p w14:paraId="779337A2" w14:textId="74D9176E" w:rsidR="00487895" w:rsidRDefault="003336A9" w:rsidP="00E94691">
      <w:pPr>
        <w:pStyle w:val="Liste"/>
        <w:keepNext/>
        <w:numPr>
          <w:ilvl w:val="0"/>
          <w:numId w:val="7"/>
        </w:numPr>
        <w:jc w:val="both"/>
      </w:pPr>
      <w:r>
        <w:t xml:space="preserve">Esta Invitación a presentar Propuestas </w:t>
      </w:r>
      <w:r w:rsidR="005061A9">
        <w:t xml:space="preserve">(IPP) </w:t>
      </w:r>
      <w:r>
        <w:t xml:space="preserve">se ha enviado a un total de </w:t>
      </w:r>
      <w:r>
        <w:rPr>
          <w:i/>
        </w:rPr>
        <w:t>[introduzca el número de Consultores invitados]</w:t>
      </w:r>
      <w:r>
        <w:t xml:space="preserve"> Consultores preseleccionados. No está permitido transferir la presente invitación a ninguna otra empresa. </w:t>
      </w:r>
    </w:p>
    <w:p w14:paraId="2623A856" w14:textId="77777777" w:rsidR="00BA4D53" w:rsidRPr="002F6C44" w:rsidRDefault="00BA4D53" w:rsidP="00BA4D53">
      <w:pPr>
        <w:pStyle w:val="Liste"/>
        <w:keepNext/>
        <w:ind w:left="0" w:firstLine="0"/>
        <w:jc w:val="both"/>
        <w:rPr>
          <w:lang w:val="es-GT"/>
        </w:rPr>
      </w:pPr>
    </w:p>
    <w:p w14:paraId="65CA4978" w14:textId="74589A34" w:rsidR="00487895" w:rsidRPr="00CC52DC" w:rsidRDefault="00927884" w:rsidP="00E94691">
      <w:pPr>
        <w:pStyle w:val="Liste"/>
        <w:numPr>
          <w:ilvl w:val="0"/>
          <w:numId w:val="7"/>
        </w:numPr>
        <w:jc w:val="both"/>
        <w:rPr>
          <w:rFonts w:eastAsia="Calibri"/>
        </w:rPr>
      </w:pPr>
      <w:r>
        <w:t xml:space="preserve">Se seleccionará a una empresa de conformidad con los procedimientos que se describen en las Directrices para la </w:t>
      </w:r>
      <w:r w:rsidR="00EB412D">
        <w:t xml:space="preserve">Contratación </w:t>
      </w:r>
      <w:r>
        <w:t xml:space="preserve">de Servicios de </w:t>
      </w:r>
      <w:r w:rsidR="00A426A5">
        <w:t>Consultoría</w:t>
      </w:r>
      <w:r>
        <w:t xml:space="preserve">, Obras, Bienes, Plantas industriales, y Servicios de No-Consultoría en el </w:t>
      </w:r>
      <w:r w:rsidR="007A7306">
        <w:t>M</w:t>
      </w:r>
      <w:r>
        <w:t xml:space="preserve">arco de la Cooperación Financiera con Países Socios del KfW, las cuales están disponibles en la página web </w:t>
      </w:r>
      <w:r>
        <w:br/>
      </w:r>
      <w:hyperlink r:id="rId12" w:history="1">
        <w:r w:rsidR="00AF554E" w:rsidRPr="0034751B">
          <w:rPr>
            <w:rStyle w:val="Hyperlink"/>
            <w:rFonts w:cs="Arial"/>
          </w:rPr>
          <w:t>www.kfw-entwicklungsbank.de</w:t>
        </w:r>
      </w:hyperlink>
      <w:r w:rsidR="00AF554E">
        <w:t>, y en el presente documento</w:t>
      </w:r>
      <w:r>
        <w:t>.</w:t>
      </w:r>
    </w:p>
    <w:p w14:paraId="1C71781B" w14:textId="77777777" w:rsidR="00487895" w:rsidRPr="00CC52DC" w:rsidRDefault="00927884">
      <w:pPr>
        <w:pStyle w:val="Liste"/>
        <w:ind w:left="-360" w:firstLine="0"/>
        <w:jc w:val="both"/>
      </w:pPr>
      <w:r>
        <w:t xml:space="preserve"> </w:t>
      </w:r>
    </w:p>
    <w:p w14:paraId="481972C8" w14:textId="77777777" w:rsidR="00487895" w:rsidRPr="001147B6" w:rsidRDefault="00927884" w:rsidP="00E94691">
      <w:pPr>
        <w:pStyle w:val="Listenfortsetzung1"/>
        <w:numPr>
          <w:ilvl w:val="0"/>
          <w:numId w:val="7"/>
        </w:numPr>
        <w:spacing w:after="0"/>
      </w:pPr>
      <w:r>
        <w:t>La IPP incluye las secciones siguientes:</w:t>
      </w:r>
    </w:p>
    <w:p w14:paraId="13554DBB" w14:textId="77777777" w:rsidR="00487895" w:rsidRPr="002F6C44" w:rsidRDefault="00487895">
      <w:pPr>
        <w:pStyle w:val="FarbigeListe-Akzent11"/>
        <w:rPr>
          <w:lang w:val="es-GT"/>
        </w:rPr>
      </w:pPr>
    </w:p>
    <w:p w14:paraId="4A93C810" w14:textId="17076FA8" w:rsidR="00BA7886" w:rsidRPr="001147B6" w:rsidRDefault="00927884">
      <w:pPr>
        <w:pStyle w:val="Standardeinzug1"/>
        <w:ind w:left="720"/>
      </w:pPr>
      <w:r>
        <w:t>Sección I</w:t>
      </w:r>
      <w:r w:rsidR="00083B3A">
        <w:t>.</w:t>
      </w:r>
      <w:r>
        <w:t xml:space="preserve"> Instrucciones para Consultores</w:t>
      </w:r>
    </w:p>
    <w:p w14:paraId="226EF271" w14:textId="2A09EAF9" w:rsidR="00487895" w:rsidRPr="001147B6" w:rsidRDefault="00BA7886">
      <w:pPr>
        <w:pStyle w:val="Standardeinzug1"/>
        <w:ind w:left="720"/>
      </w:pPr>
      <w:r>
        <w:t>Sección II</w:t>
      </w:r>
      <w:r w:rsidR="00083B3A">
        <w:t>.</w:t>
      </w:r>
      <w:r>
        <w:t xml:space="preserve"> </w:t>
      </w:r>
      <w:r w:rsidR="00BA7103">
        <w:t xml:space="preserve">Hoja </w:t>
      </w:r>
      <w:r>
        <w:t>de datos</w:t>
      </w:r>
    </w:p>
    <w:p w14:paraId="1557B0B8" w14:textId="598827F3" w:rsidR="00487895" w:rsidRPr="001147B6" w:rsidRDefault="00927884">
      <w:pPr>
        <w:pStyle w:val="Standardeinzug1"/>
        <w:ind w:left="1800" w:hanging="1080"/>
      </w:pPr>
      <w:r>
        <w:t>Sección III</w:t>
      </w:r>
      <w:r w:rsidR="00083B3A">
        <w:t>.</w:t>
      </w:r>
      <w:r>
        <w:t xml:space="preserve"> Propuesta técnica. Formularios estándar</w:t>
      </w:r>
    </w:p>
    <w:p w14:paraId="60234A40" w14:textId="577178C8" w:rsidR="00487895" w:rsidRPr="001147B6" w:rsidRDefault="00927884">
      <w:pPr>
        <w:pStyle w:val="Standardeinzug1"/>
        <w:ind w:left="720"/>
      </w:pPr>
      <w:r>
        <w:t>Sección IV</w:t>
      </w:r>
      <w:r w:rsidR="00083B3A">
        <w:t>.</w:t>
      </w:r>
      <w:r>
        <w:t xml:space="preserve"> Propuesta financiera. Formulario estándar</w:t>
      </w:r>
    </w:p>
    <w:p w14:paraId="44E4570F" w14:textId="373372E3" w:rsidR="00487895" w:rsidRPr="001147B6" w:rsidRDefault="00927884">
      <w:pPr>
        <w:pStyle w:val="Standardeinzug1"/>
        <w:ind w:left="720"/>
      </w:pPr>
      <w:r>
        <w:t>Sección V</w:t>
      </w:r>
      <w:r w:rsidR="00083B3A">
        <w:t>.</w:t>
      </w:r>
      <w:r>
        <w:t xml:space="preserve"> Criterios de elegibilidad</w:t>
      </w:r>
    </w:p>
    <w:p w14:paraId="06ECC42D" w14:textId="4BCB4D53" w:rsidR="00DF1CFF" w:rsidRPr="001147B6" w:rsidRDefault="00DF1CFF">
      <w:pPr>
        <w:pStyle w:val="Standardeinzug1"/>
        <w:ind w:left="720"/>
      </w:pPr>
      <w:r>
        <w:t>Sección VI</w:t>
      </w:r>
      <w:r w:rsidR="00083B3A">
        <w:t>.</w:t>
      </w:r>
      <w:r>
        <w:t xml:space="preserve"> Política del KfW. Prácticas sancionables. Política de responsabilidad social y medioambiental</w:t>
      </w:r>
    </w:p>
    <w:p w14:paraId="442EB123" w14:textId="51624158" w:rsidR="00DF1CFF" w:rsidRPr="001147B6" w:rsidRDefault="00EA2911">
      <w:pPr>
        <w:pStyle w:val="Standardeinzug1"/>
        <w:ind w:left="720"/>
      </w:pPr>
      <w:r>
        <w:t>Sección VII</w:t>
      </w:r>
      <w:r w:rsidR="00083B3A">
        <w:t>.</w:t>
      </w:r>
      <w:r>
        <w:t xml:space="preserve"> Términos de Referencia</w:t>
      </w:r>
    </w:p>
    <w:p w14:paraId="4E4E6DCC" w14:textId="022FCCD2" w:rsidR="00487895" w:rsidRPr="001147B6" w:rsidRDefault="00927884">
      <w:pPr>
        <w:pStyle w:val="Textkrper-Zeileneinzug"/>
        <w:suppressAutoHyphens w:val="0"/>
        <w:ind w:left="720"/>
        <w:rPr>
          <w:spacing w:val="0"/>
        </w:rPr>
      </w:pPr>
      <w:r>
        <w:t xml:space="preserve">Sección VIII. </w:t>
      </w:r>
      <w:r w:rsidR="00BA7103">
        <w:t>Modelo de</w:t>
      </w:r>
      <w:r>
        <w:t xml:space="preserve"> </w:t>
      </w:r>
      <w:r w:rsidR="00662B5D">
        <w:t>C</w:t>
      </w:r>
      <w:r>
        <w:t>ontrato</w:t>
      </w:r>
      <w:r w:rsidR="00BA7103">
        <w:t xml:space="preserve"> de servicios de consultoría</w:t>
      </w:r>
    </w:p>
    <w:p w14:paraId="31D6FC08" w14:textId="77777777" w:rsidR="00487895" w:rsidRPr="002F6C44" w:rsidRDefault="00487895">
      <w:pPr>
        <w:pStyle w:val="Textkrper-Zeileneinzug"/>
        <w:suppressAutoHyphens w:val="0"/>
        <w:ind w:left="-360"/>
        <w:rPr>
          <w:spacing w:val="0"/>
          <w:lang w:val="es-GT" w:eastAsia="en-US"/>
        </w:rPr>
      </w:pPr>
    </w:p>
    <w:p w14:paraId="1F8F9F57" w14:textId="346D90C3" w:rsidR="00487895" w:rsidRPr="001147B6" w:rsidRDefault="00BA7103" w:rsidP="00E94691">
      <w:pPr>
        <w:pStyle w:val="Textkrper-Zeileneinzug"/>
        <w:numPr>
          <w:ilvl w:val="0"/>
          <w:numId w:val="7"/>
        </w:numPr>
        <w:suppressAutoHyphens w:val="0"/>
      </w:pPr>
      <w:r>
        <w:t xml:space="preserve">Le rogamos que nos informe </w:t>
      </w:r>
      <w:r w:rsidR="00927884">
        <w:t xml:space="preserve">a más tardar el </w:t>
      </w:r>
      <w:r w:rsidR="00927884">
        <w:rPr>
          <w:i/>
        </w:rPr>
        <w:t>[fecha]</w:t>
      </w:r>
      <w:r w:rsidR="00FF14AB">
        <w:t>, por escrito</w:t>
      </w:r>
      <w:r w:rsidR="00927884">
        <w:t xml:space="preserve"> a </w:t>
      </w:r>
      <w:r w:rsidR="00927884">
        <w:rPr>
          <w:i/>
        </w:rPr>
        <w:t>[dirección]</w:t>
      </w:r>
      <w:r w:rsidR="00927884">
        <w:t xml:space="preserve">, por fax </w:t>
      </w:r>
      <w:r w:rsidR="00927884">
        <w:rPr>
          <w:i/>
        </w:rPr>
        <w:t>[número de fax]</w:t>
      </w:r>
      <w:r w:rsidR="00927884">
        <w:t xml:space="preserve"> o por correo electrónico </w:t>
      </w:r>
      <w:r w:rsidR="00927884">
        <w:rPr>
          <w:i/>
        </w:rPr>
        <w:t>[dirección de correo electrónico]</w:t>
      </w:r>
      <w:r w:rsidR="00927884">
        <w:t xml:space="preserve">: </w:t>
      </w:r>
    </w:p>
    <w:p w14:paraId="63E09DAD" w14:textId="0340E08D" w:rsidR="00487895" w:rsidRPr="002F6C44" w:rsidRDefault="00487895" w:rsidP="0085024E">
      <w:pPr>
        <w:rPr>
          <w:lang w:val="es-GT"/>
        </w:rPr>
      </w:pPr>
    </w:p>
    <w:p w14:paraId="3B0DE438" w14:textId="77652B37" w:rsidR="00487895" w:rsidRPr="001147B6" w:rsidRDefault="00927884" w:rsidP="00E94691">
      <w:pPr>
        <w:pStyle w:val="FarbigeListe-Akzent11"/>
        <w:numPr>
          <w:ilvl w:val="0"/>
          <w:numId w:val="12"/>
        </w:numPr>
      </w:pPr>
      <w:r>
        <w:t xml:space="preserve">de que ha recibido la presente Carta de </w:t>
      </w:r>
      <w:r w:rsidR="002D3EC3">
        <w:t>I</w:t>
      </w:r>
      <w:r>
        <w:t xml:space="preserve">nvitación, y </w:t>
      </w:r>
    </w:p>
    <w:p w14:paraId="1EF9012D" w14:textId="77777777" w:rsidR="00487895" w:rsidRPr="002F6C44" w:rsidRDefault="00487895">
      <w:pPr>
        <w:pStyle w:val="FarbigeListe-Akzent11"/>
        <w:ind w:left="1440"/>
        <w:rPr>
          <w:lang w:val="es-GT"/>
        </w:rPr>
      </w:pPr>
    </w:p>
    <w:p w14:paraId="51AEE41A" w14:textId="558478D0" w:rsidR="00487895" w:rsidRPr="003932EE" w:rsidRDefault="00927884">
      <w:pPr>
        <w:ind w:left="1440" w:hanging="720"/>
        <w:rPr>
          <w:shd w:val="clear" w:color="auto" w:fill="FFFF00"/>
        </w:rPr>
      </w:pPr>
      <w:r>
        <w:t>(b)</w:t>
      </w:r>
      <w:r>
        <w:tab/>
      </w:r>
      <w:r w:rsidR="00787433">
        <w:t xml:space="preserve">de </w:t>
      </w:r>
      <w:r>
        <w:t xml:space="preserve">si tiene la intención de presentar una </w:t>
      </w:r>
      <w:r>
        <w:rPr>
          <w:b/>
        </w:rPr>
        <w:t>Propuesta</w:t>
      </w:r>
      <w:r w:rsidR="00787433">
        <w:rPr>
          <w:b/>
        </w:rPr>
        <w:t>.</w:t>
      </w:r>
    </w:p>
    <w:p w14:paraId="3D71A199" w14:textId="77777777" w:rsidR="00487895" w:rsidRPr="002F6C44" w:rsidRDefault="00487895">
      <w:pPr>
        <w:pStyle w:val="BankNormal"/>
        <w:spacing w:after="0"/>
        <w:rPr>
          <w:shd w:val="clear" w:color="auto" w:fill="FFFF00"/>
          <w:lang w:val="es-GT"/>
        </w:rPr>
      </w:pPr>
    </w:p>
    <w:p w14:paraId="4B51307D" w14:textId="48BD9435" w:rsidR="00487895" w:rsidRPr="0060393F" w:rsidRDefault="005A716A" w:rsidP="00E94691">
      <w:pPr>
        <w:pStyle w:val="BankNormal"/>
        <w:numPr>
          <w:ilvl w:val="0"/>
          <w:numId w:val="7"/>
        </w:numPr>
        <w:spacing w:after="0"/>
      </w:pPr>
      <w:r>
        <w:t xml:space="preserve">Los detalles </w:t>
      </w:r>
      <w:r w:rsidR="00927884">
        <w:t>sobre la fecha</w:t>
      </w:r>
      <w:r>
        <w:t>, la hora y la dirección</w:t>
      </w:r>
      <w:r w:rsidR="00927884">
        <w:t xml:space="preserve"> de presentación de la </w:t>
      </w:r>
      <w:r w:rsidR="00927884">
        <w:rPr>
          <w:b/>
        </w:rPr>
        <w:t>Propuesta</w:t>
      </w:r>
      <w:r>
        <w:t xml:space="preserve"> se proporcionan</w:t>
      </w:r>
      <w:r w:rsidR="00927884">
        <w:t xml:space="preserve"> en</w:t>
      </w:r>
      <w:r w:rsidR="0040699C">
        <w:t xml:space="preserve"> </w:t>
      </w:r>
      <w:r w:rsidR="0040699C" w:rsidRPr="0060393F">
        <w:t>la</w:t>
      </w:r>
      <w:r w:rsidR="00927884" w:rsidRPr="0060393F">
        <w:t xml:space="preserve"> </w:t>
      </w:r>
      <w:r w:rsidR="00A73D9F" w:rsidRPr="0060393F">
        <w:rPr>
          <w:b/>
        </w:rPr>
        <w:t>IPC</w:t>
      </w:r>
      <w:r w:rsidR="00927884" w:rsidRPr="0060393F">
        <w:rPr>
          <w:b/>
        </w:rPr>
        <w:t> 15.</w:t>
      </w:r>
      <w:r w:rsidR="003E6C0A" w:rsidRPr="0060393F">
        <w:rPr>
          <w:b/>
        </w:rPr>
        <w:t>6</w:t>
      </w:r>
      <w:r w:rsidR="00927884" w:rsidRPr="0060393F">
        <w:t>.</w:t>
      </w:r>
    </w:p>
    <w:p w14:paraId="04BE1750" w14:textId="77777777" w:rsidR="00487895" w:rsidRPr="002F6C44" w:rsidRDefault="00487895">
      <w:pPr>
        <w:tabs>
          <w:tab w:val="left" w:pos="720"/>
          <w:tab w:val="left" w:pos="1440"/>
          <w:tab w:val="left" w:pos="2880"/>
          <w:tab w:val="right" w:leader="dot" w:pos="8640"/>
        </w:tabs>
        <w:rPr>
          <w:lang w:val="es-GT"/>
        </w:rPr>
      </w:pPr>
    </w:p>
    <w:p w14:paraId="0B90FAC2" w14:textId="77777777" w:rsidR="00487895" w:rsidRPr="006B56BB" w:rsidRDefault="00927884">
      <w:pPr>
        <w:pStyle w:val="BankNormal"/>
        <w:spacing w:after="0"/>
      </w:pPr>
      <w:r>
        <w:t>Atentamente,</w:t>
      </w:r>
    </w:p>
    <w:p w14:paraId="53F09BC6" w14:textId="77777777" w:rsidR="00487895" w:rsidRPr="002F6C44" w:rsidRDefault="00487895">
      <w:pPr>
        <w:tabs>
          <w:tab w:val="left" w:pos="2880"/>
          <w:tab w:val="left" w:pos="5760"/>
          <w:tab w:val="right" w:leader="dot" w:pos="8640"/>
        </w:tabs>
        <w:rPr>
          <w:lang w:val="es-GT"/>
        </w:rPr>
      </w:pPr>
    </w:p>
    <w:p w14:paraId="02527A02" w14:textId="77777777" w:rsidR="007849DE" w:rsidRPr="00E56200" w:rsidRDefault="007849DE" w:rsidP="007849DE">
      <w:pPr>
        <w:pStyle w:val="Textkrper"/>
        <w:spacing w:after="0"/>
        <w:jc w:val="left"/>
        <w:rPr>
          <w:i/>
        </w:rPr>
      </w:pPr>
      <w:r w:rsidRPr="00E56200">
        <w:rPr>
          <w:i/>
        </w:rPr>
        <w:t xml:space="preserve">[Firma, nombre y cargo del representante autorizado del </w:t>
      </w:r>
      <w:r>
        <w:t>Contratante</w:t>
      </w:r>
      <w:r w:rsidRPr="00E56200">
        <w:rPr>
          <w:i/>
        </w:rPr>
        <w:t>]</w:t>
      </w:r>
    </w:p>
    <w:p w14:paraId="5094D6B7" w14:textId="6B16D095" w:rsidR="00487895" w:rsidRPr="0096464D" w:rsidRDefault="00487895" w:rsidP="00EB646D">
      <w:pPr>
        <w:pStyle w:val="Textkrper"/>
        <w:spacing w:after="0"/>
        <w:jc w:val="left"/>
        <w:rPr>
          <w:i/>
        </w:rPr>
      </w:pPr>
    </w:p>
    <w:p w14:paraId="78FE17DF" w14:textId="77777777" w:rsidR="00EB646D" w:rsidRPr="002F6C44" w:rsidRDefault="00EB646D" w:rsidP="00EB646D">
      <w:pPr>
        <w:pStyle w:val="Textkrper"/>
        <w:spacing w:after="0"/>
        <w:jc w:val="left"/>
        <w:rPr>
          <w:i/>
          <w:lang w:val="es-GT"/>
        </w:rPr>
      </w:pPr>
    </w:p>
    <w:p w14:paraId="46E6CDB5" w14:textId="77777777" w:rsidR="00EB646D" w:rsidRPr="002F6C44" w:rsidRDefault="00EB646D" w:rsidP="00EB646D">
      <w:pPr>
        <w:pStyle w:val="Textkrper"/>
        <w:spacing w:after="0"/>
        <w:jc w:val="left"/>
        <w:rPr>
          <w:i/>
          <w:lang w:val="es-GT"/>
        </w:rPr>
      </w:pPr>
    </w:p>
    <w:p w14:paraId="1F6E70CC" w14:textId="77777777" w:rsidR="00EB646D" w:rsidRPr="002F6C44" w:rsidRDefault="00EB646D" w:rsidP="00EB646D">
      <w:pPr>
        <w:pStyle w:val="Textkrper"/>
        <w:spacing w:after="0"/>
        <w:jc w:val="left"/>
        <w:rPr>
          <w:lang w:val="es-GT"/>
        </w:rPr>
        <w:sectPr w:rsidR="00EB646D" w:rsidRPr="002F6C44" w:rsidSect="00F83129">
          <w:pgSz w:w="12240" w:h="15840" w:code="1"/>
          <w:pgMar w:top="1418" w:right="1418" w:bottom="1418" w:left="1418" w:header="709" w:footer="709" w:gutter="0"/>
          <w:cols w:space="720"/>
          <w:docGrid w:linePitch="360"/>
        </w:sectPr>
      </w:pPr>
    </w:p>
    <w:p w14:paraId="6AEA05FE" w14:textId="77777777" w:rsidR="00EB646D" w:rsidRPr="00B3635D" w:rsidRDefault="00EB646D" w:rsidP="00F817E7">
      <w:pPr>
        <w:jc w:val="center"/>
        <w:rPr>
          <w:b/>
          <w:bCs/>
          <w:sz w:val="32"/>
          <w:szCs w:val="32"/>
        </w:rPr>
      </w:pPr>
      <w:bookmarkStart w:id="6" w:name="_Toc464837265"/>
      <w:bookmarkStart w:id="7" w:name="_Toc491164840"/>
      <w:bookmarkStart w:id="8" w:name="_Toc491165047"/>
      <w:bookmarkStart w:id="9" w:name="_Toc118545211"/>
      <w:r w:rsidRPr="00B3635D">
        <w:rPr>
          <w:b/>
          <w:bCs/>
          <w:sz w:val="32"/>
          <w:szCs w:val="32"/>
        </w:rPr>
        <w:lastRenderedPageBreak/>
        <w:t>PORTADA DE MUESTRA</w:t>
      </w:r>
      <w:bookmarkEnd w:id="6"/>
      <w:bookmarkEnd w:id="7"/>
      <w:bookmarkEnd w:id="8"/>
      <w:bookmarkEnd w:id="9"/>
    </w:p>
    <w:p w14:paraId="2EF4D0D8" w14:textId="77777777" w:rsidR="001A67F8" w:rsidRPr="002F6C44" w:rsidRDefault="001A67F8" w:rsidP="001A67F8">
      <w:pPr>
        <w:rPr>
          <w:lang w:val="es-GT" w:eastAsia="en-GB" w:bidi="en-GB"/>
        </w:rPr>
      </w:pPr>
    </w:p>
    <w:p w14:paraId="00FCB3C8" w14:textId="6284D45C" w:rsidR="00EB646D" w:rsidRPr="001147B6" w:rsidRDefault="00EB646D" w:rsidP="00EB646D">
      <w:pPr>
        <w:pStyle w:val="Style7"/>
        <w:spacing w:line="240" w:lineRule="auto"/>
        <w:rPr>
          <w:b/>
          <w:sz w:val="32"/>
          <w:szCs w:val="34"/>
        </w:rPr>
      </w:pPr>
      <w:r>
        <w:rPr>
          <w:b/>
          <w:sz w:val="32"/>
          <w:szCs w:val="34"/>
        </w:rPr>
        <w:t xml:space="preserve">Cooperación Financiera </w:t>
      </w:r>
      <w:r w:rsidR="00595499">
        <w:rPr>
          <w:b/>
          <w:sz w:val="32"/>
          <w:szCs w:val="34"/>
        </w:rPr>
        <w:t>A</w:t>
      </w:r>
      <w:r>
        <w:rPr>
          <w:b/>
          <w:sz w:val="32"/>
          <w:szCs w:val="34"/>
        </w:rPr>
        <w:t xml:space="preserve">lemana con </w:t>
      </w:r>
      <w:r>
        <w:rPr>
          <w:i/>
          <w:sz w:val="32"/>
          <w:szCs w:val="34"/>
        </w:rPr>
        <w:t>[insertar País Socio]</w:t>
      </w:r>
    </w:p>
    <w:p w14:paraId="32C3CFDD" w14:textId="77777777" w:rsidR="00084FC8" w:rsidRPr="002F6C44" w:rsidRDefault="00084FC8" w:rsidP="00084FC8">
      <w:pPr>
        <w:pStyle w:val="Style7"/>
        <w:spacing w:line="240" w:lineRule="auto"/>
        <w:jc w:val="left"/>
        <w:rPr>
          <w:b/>
          <w:sz w:val="32"/>
          <w:szCs w:val="34"/>
          <w:lang w:val="es-GT"/>
        </w:rPr>
      </w:pPr>
    </w:p>
    <w:p w14:paraId="1D0A1134" w14:textId="77777777" w:rsidR="00084FC8" w:rsidRPr="002F6C44" w:rsidRDefault="00084FC8" w:rsidP="00084FC8">
      <w:pPr>
        <w:pStyle w:val="Style7"/>
        <w:spacing w:line="240" w:lineRule="auto"/>
        <w:jc w:val="left"/>
        <w:rPr>
          <w:b/>
          <w:sz w:val="32"/>
          <w:szCs w:val="34"/>
          <w:lang w:val="es-GT"/>
        </w:rPr>
      </w:pPr>
    </w:p>
    <w:p w14:paraId="665BEAD4" w14:textId="77777777" w:rsidR="00EB646D" w:rsidRPr="002F6C44" w:rsidRDefault="00EB646D" w:rsidP="00EB646D">
      <w:pPr>
        <w:pStyle w:val="Style7"/>
        <w:spacing w:line="240" w:lineRule="auto"/>
        <w:rPr>
          <w:b/>
          <w:sz w:val="32"/>
          <w:szCs w:val="34"/>
          <w:lang w:val="es-GT"/>
        </w:rPr>
      </w:pPr>
    </w:p>
    <w:p w14:paraId="6F4CAD11" w14:textId="77777777" w:rsidR="00EB646D" w:rsidRPr="001147B6" w:rsidRDefault="001A67F8" w:rsidP="00EB646D">
      <w:pPr>
        <w:pStyle w:val="Style7"/>
        <w:spacing w:line="240" w:lineRule="auto"/>
        <w:rPr>
          <w:b/>
          <w:i/>
          <w:sz w:val="32"/>
          <w:szCs w:val="34"/>
        </w:rPr>
      </w:pPr>
      <w:r>
        <w:rPr>
          <w:b/>
          <w:sz w:val="32"/>
          <w:szCs w:val="34"/>
        </w:rPr>
        <w:t>Proyecto:</w:t>
      </w:r>
      <w:r>
        <w:rPr>
          <w:b/>
          <w:i/>
          <w:sz w:val="32"/>
          <w:szCs w:val="34"/>
        </w:rPr>
        <w:t xml:space="preserve"> </w:t>
      </w:r>
      <w:r>
        <w:rPr>
          <w:i/>
          <w:sz w:val="32"/>
          <w:szCs w:val="34"/>
        </w:rPr>
        <w:t>[Insertar título del proyecto]</w:t>
      </w:r>
    </w:p>
    <w:p w14:paraId="6B984E26" w14:textId="77777777" w:rsidR="00EB646D" w:rsidRPr="002F6C44" w:rsidRDefault="00EB646D" w:rsidP="00EB646D">
      <w:pPr>
        <w:pStyle w:val="Style7"/>
        <w:spacing w:line="240" w:lineRule="auto"/>
        <w:rPr>
          <w:b/>
          <w:sz w:val="32"/>
          <w:szCs w:val="34"/>
          <w:lang w:val="es-GT"/>
        </w:rPr>
      </w:pPr>
    </w:p>
    <w:p w14:paraId="4CFAF413" w14:textId="77777777" w:rsidR="00084FC8" w:rsidRPr="002F6C44" w:rsidRDefault="00084FC8" w:rsidP="00EB646D">
      <w:pPr>
        <w:pStyle w:val="Style7"/>
        <w:spacing w:line="240" w:lineRule="auto"/>
        <w:rPr>
          <w:b/>
          <w:sz w:val="32"/>
          <w:szCs w:val="34"/>
          <w:lang w:val="es-GT"/>
        </w:rPr>
      </w:pPr>
    </w:p>
    <w:p w14:paraId="0A2E2967" w14:textId="77777777" w:rsidR="00084FC8" w:rsidRPr="002F6C44" w:rsidRDefault="00084FC8" w:rsidP="00EB646D">
      <w:pPr>
        <w:pStyle w:val="Style7"/>
        <w:spacing w:line="240" w:lineRule="auto"/>
        <w:rPr>
          <w:b/>
          <w:sz w:val="32"/>
          <w:szCs w:val="34"/>
          <w:lang w:val="es-GT"/>
        </w:rPr>
      </w:pPr>
    </w:p>
    <w:p w14:paraId="27F70799" w14:textId="725BA733" w:rsidR="00EB646D" w:rsidRPr="001147B6" w:rsidRDefault="00EB646D" w:rsidP="00EB646D">
      <w:pPr>
        <w:pStyle w:val="Style7"/>
        <w:spacing w:line="240" w:lineRule="auto"/>
        <w:rPr>
          <w:b/>
          <w:sz w:val="32"/>
          <w:szCs w:val="34"/>
        </w:rPr>
      </w:pPr>
      <w:r>
        <w:rPr>
          <w:b/>
          <w:sz w:val="32"/>
          <w:szCs w:val="34"/>
        </w:rPr>
        <w:t xml:space="preserve">Invitación a presentar </w:t>
      </w:r>
      <w:r w:rsidR="005F7E0D">
        <w:rPr>
          <w:b/>
          <w:sz w:val="32"/>
          <w:szCs w:val="34"/>
        </w:rPr>
        <w:t>P</w:t>
      </w:r>
      <w:r>
        <w:rPr>
          <w:b/>
          <w:sz w:val="32"/>
          <w:szCs w:val="34"/>
        </w:rPr>
        <w:t xml:space="preserve">ropuestas </w:t>
      </w:r>
    </w:p>
    <w:p w14:paraId="4AEB2E61" w14:textId="77777777" w:rsidR="00EB646D" w:rsidRPr="002F6C44" w:rsidRDefault="00EB646D" w:rsidP="00EB646D">
      <w:pPr>
        <w:pStyle w:val="Style7"/>
        <w:spacing w:line="240" w:lineRule="auto"/>
        <w:rPr>
          <w:b/>
          <w:sz w:val="32"/>
          <w:szCs w:val="34"/>
          <w:lang w:val="es-GT"/>
        </w:rPr>
      </w:pPr>
    </w:p>
    <w:p w14:paraId="3B5F291D" w14:textId="77777777" w:rsidR="00EB646D" w:rsidRPr="001147B6" w:rsidRDefault="00EB646D" w:rsidP="00EB646D">
      <w:pPr>
        <w:pStyle w:val="Style7"/>
        <w:spacing w:line="240" w:lineRule="auto"/>
        <w:rPr>
          <w:b/>
          <w:sz w:val="32"/>
          <w:szCs w:val="34"/>
        </w:rPr>
      </w:pPr>
      <w:r>
        <w:rPr>
          <w:b/>
          <w:sz w:val="32"/>
          <w:szCs w:val="34"/>
        </w:rPr>
        <w:t>para</w:t>
      </w:r>
    </w:p>
    <w:p w14:paraId="4CB90A43" w14:textId="77777777" w:rsidR="00EB646D" w:rsidRPr="002F6C44" w:rsidRDefault="00EB646D" w:rsidP="00EB646D">
      <w:pPr>
        <w:pStyle w:val="Style7"/>
        <w:spacing w:line="240" w:lineRule="auto"/>
        <w:rPr>
          <w:b/>
          <w:sz w:val="32"/>
          <w:szCs w:val="34"/>
          <w:lang w:val="es-GT"/>
        </w:rPr>
      </w:pPr>
    </w:p>
    <w:p w14:paraId="71CB862D" w14:textId="77777777" w:rsidR="00EB646D" w:rsidRPr="001147B6" w:rsidRDefault="00EB646D" w:rsidP="00EB646D">
      <w:pPr>
        <w:pStyle w:val="Style7"/>
        <w:spacing w:line="240" w:lineRule="auto"/>
        <w:rPr>
          <w:b/>
          <w:sz w:val="32"/>
          <w:szCs w:val="34"/>
        </w:rPr>
      </w:pPr>
      <w:r>
        <w:rPr>
          <w:b/>
          <w:sz w:val="32"/>
          <w:szCs w:val="34"/>
        </w:rPr>
        <w:t xml:space="preserve">Servicios de consultoría para </w:t>
      </w:r>
      <w:r>
        <w:rPr>
          <w:i/>
          <w:sz w:val="32"/>
          <w:szCs w:val="34"/>
        </w:rPr>
        <w:t>[Insertar título del proyecto/fase]</w:t>
      </w:r>
    </w:p>
    <w:p w14:paraId="27E76462" w14:textId="77777777" w:rsidR="00EB646D" w:rsidRPr="002F6C44" w:rsidRDefault="00EB646D" w:rsidP="00EB646D">
      <w:pPr>
        <w:pStyle w:val="Style7"/>
        <w:spacing w:line="240" w:lineRule="auto"/>
        <w:rPr>
          <w:b/>
          <w:sz w:val="32"/>
          <w:szCs w:val="34"/>
          <w:lang w:val="es-GT"/>
        </w:rPr>
      </w:pPr>
    </w:p>
    <w:p w14:paraId="7302DD23" w14:textId="412A3954" w:rsidR="00EB646D" w:rsidRPr="001147B6" w:rsidRDefault="005F7E0D" w:rsidP="00EB646D">
      <w:pPr>
        <w:pStyle w:val="Style7"/>
        <w:spacing w:line="240" w:lineRule="auto"/>
        <w:rPr>
          <w:b/>
          <w:i/>
          <w:sz w:val="32"/>
          <w:szCs w:val="34"/>
        </w:rPr>
      </w:pPr>
      <w:r>
        <w:rPr>
          <w:b/>
          <w:sz w:val="32"/>
          <w:szCs w:val="34"/>
        </w:rPr>
        <w:t>Contratante</w:t>
      </w:r>
      <w:r w:rsidR="00EB646D">
        <w:rPr>
          <w:b/>
          <w:sz w:val="32"/>
          <w:szCs w:val="34"/>
        </w:rPr>
        <w:t xml:space="preserve">: </w:t>
      </w:r>
      <w:r w:rsidR="00EB646D">
        <w:rPr>
          <w:i/>
          <w:sz w:val="32"/>
          <w:szCs w:val="34"/>
        </w:rPr>
        <w:t>[Insertar nombre y dirección de la Entidad Ejecutora del Proyecto]</w:t>
      </w:r>
    </w:p>
    <w:p w14:paraId="4FEA8A3D" w14:textId="77777777" w:rsidR="00EB646D" w:rsidRPr="002F6C44" w:rsidRDefault="00EB646D" w:rsidP="00EB646D">
      <w:pPr>
        <w:pStyle w:val="Style7"/>
        <w:spacing w:line="240" w:lineRule="auto"/>
        <w:rPr>
          <w:b/>
          <w:sz w:val="32"/>
          <w:szCs w:val="34"/>
          <w:lang w:val="es-GT"/>
        </w:rPr>
      </w:pPr>
    </w:p>
    <w:p w14:paraId="73C6302E" w14:textId="14318865" w:rsidR="00EB646D" w:rsidRPr="001147B6" w:rsidRDefault="00EB646D" w:rsidP="00EB646D">
      <w:pPr>
        <w:pStyle w:val="Style7"/>
        <w:spacing w:line="240" w:lineRule="auto"/>
        <w:rPr>
          <w:b/>
          <w:sz w:val="32"/>
          <w:szCs w:val="34"/>
        </w:rPr>
      </w:pPr>
      <w:r>
        <w:rPr>
          <w:i/>
          <w:sz w:val="32"/>
          <w:szCs w:val="34"/>
        </w:rPr>
        <w:t xml:space="preserve">[En caso de contrato de mandato entre el </w:t>
      </w:r>
      <w:r w:rsidR="005F7E0D">
        <w:rPr>
          <w:i/>
          <w:sz w:val="32"/>
          <w:szCs w:val="34"/>
        </w:rPr>
        <w:t xml:space="preserve">Contratante </w:t>
      </w:r>
      <w:r>
        <w:rPr>
          <w:i/>
          <w:sz w:val="32"/>
          <w:szCs w:val="34"/>
        </w:rPr>
        <w:t>y el KfW o de solicitud de FEE, añad</w:t>
      </w:r>
      <w:r w:rsidR="005F7E0D">
        <w:rPr>
          <w:i/>
          <w:sz w:val="32"/>
          <w:szCs w:val="34"/>
        </w:rPr>
        <w:t>ir</w:t>
      </w:r>
      <w:r>
        <w:rPr>
          <w:i/>
          <w:sz w:val="32"/>
          <w:szCs w:val="34"/>
        </w:rPr>
        <w:t xml:space="preserve"> lo siguiente:</w:t>
      </w:r>
      <w:r>
        <w:rPr>
          <w:b/>
          <w:i/>
          <w:sz w:val="32"/>
          <w:szCs w:val="34"/>
        </w:rPr>
        <w:t xml:space="preserve">  </w:t>
      </w:r>
      <w:r>
        <w:rPr>
          <w:b/>
          <w:sz w:val="32"/>
          <w:szCs w:val="34"/>
        </w:rPr>
        <w:t>Representada por el KfW</w:t>
      </w:r>
      <w:r>
        <w:rPr>
          <w:i/>
          <w:sz w:val="32"/>
          <w:szCs w:val="34"/>
        </w:rPr>
        <w:t>]</w:t>
      </w:r>
    </w:p>
    <w:p w14:paraId="153355BE" w14:textId="77777777" w:rsidR="00EB646D" w:rsidRPr="002F6C44" w:rsidRDefault="00EB646D" w:rsidP="00EB646D">
      <w:pPr>
        <w:pStyle w:val="Style7"/>
        <w:spacing w:line="240" w:lineRule="auto"/>
        <w:rPr>
          <w:b/>
          <w:sz w:val="32"/>
          <w:szCs w:val="34"/>
          <w:lang w:val="es-GT"/>
        </w:rPr>
      </w:pPr>
    </w:p>
    <w:p w14:paraId="3C658609" w14:textId="78F81808" w:rsidR="00FC118E" w:rsidRPr="001147B6" w:rsidRDefault="005742B9" w:rsidP="00EB646D">
      <w:pPr>
        <w:pStyle w:val="Style7"/>
        <w:spacing w:line="240" w:lineRule="auto"/>
        <w:rPr>
          <w:b/>
          <w:sz w:val="32"/>
          <w:szCs w:val="34"/>
        </w:rPr>
      </w:pPr>
      <w:r>
        <w:rPr>
          <w:i/>
          <w:sz w:val="32"/>
          <w:szCs w:val="34"/>
        </w:rPr>
        <w:t xml:space="preserve">[o, en el supuesto de que el KfW sea el </w:t>
      </w:r>
      <w:r w:rsidR="004F3835">
        <w:rPr>
          <w:i/>
          <w:sz w:val="32"/>
          <w:szCs w:val="34"/>
        </w:rPr>
        <w:t>Contratante</w:t>
      </w:r>
      <w:r>
        <w:rPr>
          <w:i/>
          <w:sz w:val="32"/>
          <w:szCs w:val="34"/>
        </w:rPr>
        <w:t>, introdu</w:t>
      </w:r>
      <w:r w:rsidR="004F3835">
        <w:rPr>
          <w:i/>
          <w:sz w:val="32"/>
          <w:szCs w:val="34"/>
        </w:rPr>
        <w:t>cir</w:t>
      </w:r>
      <w:r>
        <w:rPr>
          <w:i/>
          <w:sz w:val="32"/>
          <w:szCs w:val="34"/>
        </w:rPr>
        <w:t xml:space="preserve">] </w:t>
      </w:r>
      <w:r>
        <w:rPr>
          <w:i/>
          <w:sz w:val="32"/>
          <w:szCs w:val="34"/>
        </w:rPr>
        <w:br/>
      </w:r>
      <w:r>
        <w:rPr>
          <w:sz w:val="32"/>
          <w:szCs w:val="34"/>
        </w:rPr>
        <w:t xml:space="preserve">KfW, Fráncfort, </w:t>
      </w:r>
      <w:proofErr w:type="spellStart"/>
      <w:r>
        <w:rPr>
          <w:sz w:val="32"/>
          <w:szCs w:val="34"/>
        </w:rPr>
        <w:t>Palmengarten</w:t>
      </w:r>
      <w:proofErr w:type="spellEnd"/>
      <w:r>
        <w:rPr>
          <w:sz w:val="32"/>
          <w:szCs w:val="34"/>
        </w:rPr>
        <w:t xml:space="preserve"> 5–9, Alemania</w:t>
      </w:r>
      <w:r>
        <w:rPr>
          <w:b/>
          <w:sz w:val="32"/>
          <w:szCs w:val="34"/>
        </w:rPr>
        <w:t xml:space="preserve"> </w:t>
      </w:r>
      <w:r>
        <w:rPr>
          <w:i/>
          <w:sz w:val="32"/>
          <w:szCs w:val="34"/>
        </w:rPr>
        <w:br/>
      </w:r>
    </w:p>
    <w:p w14:paraId="6D6D0568" w14:textId="77777777" w:rsidR="00EB646D" w:rsidRPr="002F6C44" w:rsidRDefault="00EB646D" w:rsidP="00EB646D">
      <w:pPr>
        <w:pStyle w:val="Style7"/>
        <w:spacing w:line="240" w:lineRule="auto"/>
        <w:rPr>
          <w:b/>
          <w:sz w:val="32"/>
          <w:szCs w:val="34"/>
          <w:lang w:val="es-GT"/>
        </w:rPr>
      </w:pPr>
    </w:p>
    <w:p w14:paraId="0A754725" w14:textId="60BEF419" w:rsidR="00EB646D" w:rsidRPr="00B940E8" w:rsidRDefault="00EB646D" w:rsidP="00EB646D">
      <w:pPr>
        <w:pStyle w:val="Style7"/>
        <w:spacing w:line="240" w:lineRule="auto"/>
        <w:rPr>
          <w:i/>
          <w:sz w:val="32"/>
          <w:szCs w:val="34"/>
        </w:rPr>
      </w:pPr>
      <w:r>
        <w:rPr>
          <w:i/>
          <w:sz w:val="32"/>
          <w:szCs w:val="34"/>
        </w:rPr>
        <w:t>[</w:t>
      </w:r>
      <w:r w:rsidR="004F3835">
        <w:rPr>
          <w:i/>
          <w:sz w:val="32"/>
          <w:szCs w:val="34"/>
        </w:rPr>
        <w:t xml:space="preserve">Insertar </w:t>
      </w:r>
      <w:r>
        <w:rPr>
          <w:i/>
          <w:sz w:val="32"/>
          <w:szCs w:val="34"/>
        </w:rPr>
        <w:t>el mes y el año]</w:t>
      </w:r>
    </w:p>
    <w:p w14:paraId="5036FA55" w14:textId="77777777" w:rsidR="00EB646D" w:rsidRPr="002F6C44" w:rsidRDefault="00EB646D" w:rsidP="00EB646D">
      <w:pPr>
        <w:pStyle w:val="Textkrper"/>
        <w:spacing w:after="0"/>
        <w:jc w:val="left"/>
        <w:rPr>
          <w:sz w:val="22"/>
          <w:lang w:val="es-GT"/>
        </w:rPr>
      </w:pPr>
    </w:p>
    <w:p w14:paraId="682E68F1" w14:textId="77777777" w:rsidR="00EB646D" w:rsidRPr="002F6C44" w:rsidRDefault="00EB646D" w:rsidP="00EB646D">
      <w:pPr>
        <w:pStyle w:val="Textkrper"/>
        <w:spacing w:after="0"/>
        <w:jc w:val="left"/>
        <w:rPr>
          <w:sz w:val="22"/>
          <w:lang w:val="es-GT"/>
        </w:rPr>
      </w:pPr>
    </w:p>
    <w:p w14:paraId="577CCC20" w14:textId="77777777" w:rsidR="00EB646D" w:rsidRPr="002F6C44" w:rsidRDefault="00EB646D" w:rsidP="00EB646D">
      <w:pPr>
        <w:pStyle w:val="Textkrper"/>
        <w:spacing w:after="0"/>
        <w:jc w:val="left"/>
        <w:rPr>
          <w:sz w:val="22"/>
          <w:lang w:val="es-GT"/>
        </w:rPr>
      </w:pPr>
    </w:p>
    <w:p w14:paraId="69AFDB03" w14:textId="18A75367" w:rsidR="00FC672A" w:rsidRPr="001147B6" w:rsidRDefault="00FC672A" w:rsidP="00FC672A">
      <w:pPr>
        <w:pStyle w:val="Style7"/>
        <w:spacing w:line="240" w:lineRule="auto"/>
        <w:rPr>
          <w:i/>
          <w:sz w:val="34"/>
          <w:szCs w:val="34"/>
        </w:rPr>
      </w:pPr>
      <w:r>
        <w:rPr>
          <w:i/>
          <w:sz w:val="32"/>
          <w:szCs w:val="34"/>
        </w:rPr>
        <w:t>[</w:t>
      </w:r>
      <w:r w:rsidR="004F3835">
        <w:rPr>
          <w:i/>
          <w:sz w:val="32"/>
          <w:szCs w:val="34"/>
        </w:rPr>
        <w:t xml:space="preserve">Insertar </w:t>
      </w:r>
      <w:r>
        <w:rPr>
          <w:i/>
          <w:sz w:val="32"/>
          <w:szCs w:val="34"/>
        </w:rPr>
        <w:t>la ID de proyecto del BMZ o del KfW]</w:t>
      </w:r>
    </w:p>
    <w:p w14:paraId="1A71F7CE" w14:textId="77777777" w:rsidR="00EB646D" w:rsidRPr="002F6C44" w:rsidRDefault="00EB646D" w:rsidP="00EB646D">
      <w:pPr>
        <w:pStyle w:val="Textkrper"/>
        <w:spacing w:after="0"/>
        <w:jc w:val="left"/>
        <w:rPr>
          <w:lang w:val="es-GT"/>
        </w:rPr>
      </w:pPr>
    </w:p>
    <w:p w14:paraId="213C5B07" w14:textId="77777777" w:rsidR="00274151" w:rsidRPr="001147B6" w:rsidRDefault="00274151">
      <w:pPr>
        <w:suppressAutoHyphens w:val="0"/>
      </w:pPr>
      <w:r>
        <w:br w:type="page"/>
      </w:r>
    </w:p>
    <w:p w14:paraId="237CD012" w14:textId="77777777" w:rsidR="00767A0D" w:rsidRPr="002F6C44" w:rsidRDefault="00767A0D" w:rsidP="00767A0D">
      <w:pPr>
        <w:pStyle w:val="Textkrper"/>
        <w:spacing w:after="0"/>
        <w:jc w:val="left"/>
        <w:rPr>
          <w:lang w:val="es-GT"/>
        </w:rPr>
      </w:pPr>
    </w:p>
    <w:p w14:paraId="064702AE" w14:textId="77777777" w:rsidR="00CC52DC" w:rsidRPr="001147B6" w:rsidRDefault="00CC52DC" w:rsidP="00C340E0">
      <w:pPr>
        <w:pStyle w:val="Parts"/>
        <w:jc w:val="left"/>
        <w:outlineLvl w:val="9"/>
        <w:rPr>
          <w:rFonts w:ascii="Arial" w:hAnsi="Arial" w:cs="Arial"/>
          <w:b w:val="0"/>
          <w:smallCaps w:val="0"/>
          <w:sz w:val="20"/>
        </w:rPr>
      </w:pPr>
      <w:bookmarkStart w:id="10" w:name="_Toc491164841"/>
      <w:bookmarkStart w:id="11" w:name="_Toc491165048"/>
    </w:p>
    <w:p w14:paraId="6D3E9344" w14:textId="77777777" w:rsidR="00CC52DC" w:rsidRPr="002F6C44" w:rsidRDefault="00CC52DC" w:rsidP="00C340E0">
      <w:pPr>
        <w:pStyle w:val="Parts"/>
        <w:jc w:val="left"/>
        <w:outlineLvl w:val="9"/>
        <w:rPr>
          <w:rFonts w:ascii="Arial" w:hAnsi="Arial" w:cs="Arial"/>
          <w:b w:val="0"/>
          <w:smallCaps w:val="0"/>
          <w:sz w:val="20"/>
          <w:lang w:val="es-GT" w:eastAsia="de-DE"/>
        </w:rPr>
      </w:pPr>
    </w:p>
    <w:p w14:paraId="14A4918A" w14:textId="77777777" w:rsidR="00CC52DC" w:rsidRPr="002F6C44" w:rsidRDefault="00CC52DC" w:rsidP="00C340E0">
      <w:pPr>
        <w:pStyle w:val="Parts"/>
        <w:jc w:val="left"/>
        <w:outlineLvl w:val="9"/>
        <w:rPr>
          <w:rFonts w:ascii="Arial" w:hAnsi="Arial" w:cs="Arial"/>
          <w:b w:val="0"/>
          <w:smallCaps w:val="0"/>
          <w:sz w:val="20"/>
          <w:lang w:val="es-GT" w:eastAsia="de-DE"/>
        </w:rPr>
      </w:pPr>
    </w:p>
    <w:p w14:paraId="08701C19" w14:textId="77777777" w:rsidR="00CC52DC" w:rsidRPr="002F6C44" w:rsidRDefault="00CC52DC" w:rsidP="00C340E0">
      <w:pPr>
        <w:pStyle w:val="Parts"/>
        <w:jc w:val="left"/>
        <w:outlineLvl w:val="9"/>
        <w:rPr>
          <w:rFonts w:ascii="Arial" w:hAnsi="Arial" w:cs="Arial"/>
          <w:b w:val="0"/>
          <w:smallCaps w:val="0"/>
          <w:sz w:val="20"/>
          <w:lang w:val="es-GT" w:eastAsia="de-DE"/>
        </w:rPr>
      </w:pPr>
    </w:p>
    <w:p w14:paraId="4FF2B110" w14:textId="77777777" w:rsidR="00CC52DC" w:rsidRPr="002F6C44" w:rsidRDefault="00CC52DC" w:rsidP="00C340E0">
      <w:pPr>
        <w:pStyle w:val="Parts"/>
        <w:jc w:val="left"/>
        <w:outlineLvl w:val="9"/>
        <w:rPr>
          <w:rFonts w:ascii="Arial" w:hAnsi="Arial" w:cs="Arial"/>
          <w:b w:val="0"/>
          <w:smallCaps w:val="0"/>
          <w:sz w:val="20"/>
          <w:lang w:val="es-GT" w:eastAsia="de-DE"/>
        </w:rPr>
      </w:pPr>
    </w:p>
    <w:p w14:paraId="2C7FA5AE" w14:textId="77777777" w:rsidR="00CC52DC" w:rsidRPr="002F6C44" w:rsidRDefault="00CC52DC" w:rsidP="00C340E0">
      <w:pPr>
        <w:pStyle w:val="Parts"/>
        <w:jc w:val="left"/>
        <w:outlineLvl w:val="9"/>
        <w:rPr>
          <w:rFonts w:ascii="Arial" w:hAnsi="Arial" w:cs="Arial"/>
          <w:b w:val="0"/>
          <w:smallCaps w:val="0"/>
          <w:sz w:val="20"/>
          <w:lang w:val="es-GT" w:eastAsia="de-DE"/>
        </w:rPr>
      </w:pPr>
    </w:p>
    <w:p w14:paraId="3803C925" w14:textId="77777777" w:rsidR="00C06854" w:rsidRPr="001147B6" w:rsidRDefault="00767A0D" w:rsidP="00CC52DC">
      <w:pPr>
        <w:pStyle w:val="Parts"/>
        <w:jc w:val="left"/>
        <w:rPr>
          <w:rFonts w:ascii="Arial" w:hAnsi="Arial" w:cs="Arial"/>
          <w:color w:val="000000"/>
        </w:rPr>
      </w:pPr>
      <w:bookmarkStart w:id="12" w:name="_Toc118545212"/>
      <w:bookmarkStart w:id="13" w:name="_Toc118554103"/>
      <w:r>
        <w:rPr>
          <w:rFonts w:ascii="Arial" w:hAnsi="Arial"/>
          <w:color w:val="000000"/>
        </w:rPr>
        <w:t>PARTE 1. Procedimientos de Licitación</w:t>
      </w:r>
      <w:bookmarkEnd w:id="10"/>
      <w:bookmarkEnd w:id="11"/>
      <w:bookmarkEnd w:id="12"/>
      <w:bookmarkEnd w:id="13"/>
    </w:p>
    <w:p w14:paraId="04486E7B" w14:textId="77777777" w:rsidR="00274151" w:rsidRPr="002F6C44" w:rsidRDefault="00274151" w:rsidP="00C340E0">
      <w:pPr>
        <w:pStyle w:val="Parts"/>
        <w:outlineLvl w:val="9"/>
        <w:rPr>
          <w:rFonts w:ascii="Arial" w:hAnsi="Arial" w:cs="Arial"/>
          <w:color w:val="000000"/>
          <w:lang w:val="es-GT"/>
        </w:rPr>
      </w:pPr>
    </w:p>
    <w:p w14:paraId="79D4902E" w14:textId="77777777" w:rsidR="00E37902" w:rsidRDefault="00E37902" w:rsidP="00C340E0">
      <w:pPr>
        <w:pStyle w:val="Parts"/>
        <w:outlineLvl w:val="9"/>
        <w:rPr>
          <w:rFonts w:ascii="Arial" w:hAnsi="Arial" w:cs="Arial"/>
          <w:color w:val="000000"/>
          <w:lang w:val="es-GT"/>
        </w:rPr>
        <w:sectPr w:rsidR="00E37902" w:rsidSect="00620074">
          <w:headerReference w:type="first" r:id="rId13"/>
          <w:pgSz w:w="12240" w:h="15840" w:code="1"/>
          <w:pgMar w:top="1418" w:right="1418" w:bottom="1418" w:left="1418" w:header="709" w:footer="709" w:gutter="0"/>
          <w:cols w:space="720"/>
          <w:docGrid w:linePitch="360"/>
        </w:sectPr>
      </w:pPr>
    </w:p>
    <w:p w14:paraId="383C2F38" w14:textId="77777777" w:rsidR="00E37902" w:rsidRDefault="00E37902" w:rsidP="00D52EE7">
      <w:pPr>
        <w:pStyle w:val="berschrift1"/>
        <w:spacing w:before="120" w:after="120"/>
        <w:rPr>
          <w:rFonts w:ascii="Arial" w:hAnsi="Arial"/>
        </w:rPr>
        <w:sectPr w:rsidR="00E37902" w:rsidSect="00620074">
          <w:headerReference w:type="even" r:id="rId14"/>
          <w:headerReference w:type="default" r:id="rId15"/>
          <w:type w:val="continuous"/>
          <w:pgSz w:w="12240" w:h="15840" w:code="1"/>
          <w:pgMar w:top="1418" w:right="1418" w:bottom="1418" w:left="1418" w:header="709" w:footer="709" w:gutter="0"/>
          <w:cols w:space="720"/>
          <w:docGrid w:linePitch="360"/>
        </w:sectPr>
      </w:pPr>
      <w:bookmarkStart w:id="14" w:name="_Toc491164842"/>
      <w:bookmarkStart w:id="15" w:name="_Toc491165049"/>
      <w:bookmarkStart w:id="16" w:name="_Toc118545213"/>
    </w:p>
    <w:p w14:paraId="7C465147" w14:textId="3D7D4AAC" w:rsidR="00487895" w:rsidRPr="001147B6" w:rsidRDefault="00927884" w:rsidP="00D52EE7">
      <w:pPr>
        <w:pStyle w:val="berschrift1"/>
        <w:spacing w:before="120" w:after="120"/>
        <w:rPr>
          <w:rFonts w:ascii="Arial" w:hAnsi="Arial" w:cs="Arial"/>
          <w:i/>
          <w:iCs/>
          <w:sz w:val="20"/>
        </w:rPr>
      </w:pPr>
      <w:bookmarkStart w:id="17" w:name="_Toc118554104"/>
      <w:r>
        <w:rPr>
          <w:rFonts w:ascii="Arial" w:hAnsi="Arial"/>
        </w:rPr>
        <w:lastRenderedPageBreak/>
        <w:t>Sección I. Instrucciones para Consultores</w:t>
      </w:r>
      <w:bookmarkEnd w:id="14"/>
      <w:bookmarkEnd w:id="15"/>
      <w:bookmarkEnd w:id="16"/>
      <w:bookmarkEnd w:id="17"/>
    </w:p>
    <w:p w14:paraId="30A91A5D" w14:textId="408B1C54" w:rsidR="00487895" w:rsidRPr="001147B6" w:rsidRDefault="00927884" w:rsidP="00D52EE7">
      <w:pPr>
        <w:spacing w:before="120" w:after="120"/>
        <w:jc w:val="both"/>
        <w:rPr>
          <w:sz w:val="28"/>
          <w:szCs w:val="28"/>
        </w:rPr>
      </w:pPr>
      <w:r>
        <w:rPr>
          <w:i/>
          <w:iCs/>
        </w:rPr>
        <w:t>[La presente Sección I. Instrucciones para Consultores (</w:t>
      </w:r>
      <w:r w:rsidR="00A73D9F">
        <w:rPr>
          <w:i/>
          <w:iCs/>
        </w:rPr>
        <w:t>IPC</w:t>
      </w:r>
      <w:r>
        <w:rPr>
          <w:i/>
          <w:iCs/>
        </w:rPr>
        <w:t xml:space="preserve">) no se </w:t>
      </w:r>
      <w:r w:rsidR="00772DF5">
        <w:rPr>
          <w:i/>
          <w:iCs/>
        </w:rPr>
        <w:t xml:space="preserve">debe </w:t>
      </w:r>
      <w:r>
        <w:rPr>
          <w:i/>
          <w:iCs/>
        </w:rPr>
        <w:t xml:space="preserve">modificar. </w:t>
      </w:r>
      <w:r w:rsidR="00772DF5">
        <w:rPr>
          <w:i/>
          <w:iCs/>
        </w:rPr>
        <w:t>Cualquier cambio necesario</w:t>
      </w:r>
      <w:r>
        <w:rPr>
          <w:i/>
          <w:iCs/>
        </w:rPr>
        <w:t xml:space="preserve"> para abordar condiciones </w:t>
      </w:r>
      <w:r w:rsidR="007E72FA">
        <w:rPr>
          <w:i/>
          <w:iCs/>
        </w:rPr>
        <w:t xml:space="preserve">específicas </w:t>
      </w:r>
      <w:r>
        <w:rPr>
          <w:i/>
          <w:iCs/>
        </w:rPr>
        <w:t xml:space="preserve">del país y del proyecto deberán complementar, pero no </w:t>
      </w:r>
      <w:r w:rsidR="007E72FA">
        <w:rPr>
          <w:i/>
          <w:iCs/>
        </w:rPr>
        <w:t>reemplazar</w:t>
      </w:r>
      <w:r>
        <w:rPr>
          <w:i/>
          <w:iCs/>
        </w:rPr>
        <w:t xml:space="preserve"> las disposiciones de</w:t>
      </w:r>
      <w:r w:rsidR="007E72FA">
        <w:rPr>
          <w:i/>
          <w:iCs/>
        </w:rPr>
        <w:t xml:space="preserve"> las</w:t>
      </w:r>
      <w:r>
        <w:rPr>
          <w:i/>
          <w:iCs/>
        </w:rPr>
        <w:t xml:space="preserve"> </w:t>
      </w:r>
      <w:r w:rsidR="00A73D9F">
        <w:rPr>
          <w:i/>
          <w:iCs/>
        </w:rPr>
        <w:t>IPC</w:t>
      </w:r>
      <w:r w:rsidR="00A60309">
        <w:rPr>
          <w:i/>
          <w:iCs/>
        </w:rPr>
        <w:t>,</w:t>
      </w:r>
      <w:r>
        <w:rPr>
          <w:i/>
          <w:iCs/>
        </w:rPr>
        <w:t xml:space="preserve"> se incorporarán únicamente a través de la </w:t>
      </w:r>
      <w:r w:rsidR="00EF150D">
        <w:rPr>
          <w:i/>
          <w:iCs/>
        </w:rPr>
        <w:t xml:space="preserve">Hoja </w:t>
      </w:r>
      <w:r>
        <w:rPr>
          <w:i/>
          <w:iCs/>
        </w:rPr>
        <w:t>de datos</w:t>
      </w:r>
      <w:r w:rsidR="00EF150D">
        <w:rPr>
          <w:i/>
          <w:iCs/>
        </w:rPr>
        <w:t xml:space="preserve"> en la Sección II.</w:t>
      </w:r>
      <w:r>
        <w:rPr>
          <w:i/>
          <w:iCs/>
        </w:rPr>
        <w:t>]</w:t>
      </w:r>
    </w:p>
    <w:p w14:paraId="62652824" w14:textId="77777777" w:rsidR="00767A0D" w:rsidRPr="00E8542F" w:rsidRDefault="00767A0D" w:rsidP="00E8542F">
      <w:pPr>
        <w:spacing w:before="240"/>
        <w:jc w:val="center"/>
        <w:rPr>
          <w:b/>
          <w:bCs/>
          <w:sz w:val="32"/>
          <w:szCs w:val="32"/>
        </w:rPr>
      </w:pPr>
      <w:bookmarkStart w:id="18" w:name="_Toc491164843"/>
      <w:bookmarkStart w:id="19" w:name="_Toc491165050"/>
      <w:bookmarkStart w:id="20" w:name="_Toc118545214"/>
      <w:r w:rsidRPr="00E8542F">
        <w:rPr>
          <w:b/>
          <w:bCs/>
          <w:sz w:val="32"/>
          <w:szCs w:val="32"/>
        </w:rPr>
        <w:t>Tabla de cláusulas</w:t>
      </w:r>
      <w:bookmarkEnd w:id="18"/>
      <w:bookmarkEnd w:id="19"/>
      <w:bookmarkEnd w:id="20"/>
    </w:p>
    <w:p w14:paraId="3D4C179B" w14:textId="77777777" w:rsidR="001C0127" w:rsidRDefault="000C5B90" w:rsidP="006736CB">
      <w:pPr>
        <w:pStyle w:val="Inhaltsverzeichnisberschrift"/>
        <w:spacing w:before="0"/>
        <w:rPr>
          <w:rFonts w:ascii="Arial" w:hAnsi="Arial"/>
          <w:caps/>
          <w:noProof/>
        </w:rPr>
      </w:pPr>
      <w:r w:rsidRPr="001B3342">
        <w:rPr>
          <w:rFonts w:ascii="Arial" w:hAnsi="Arial"/>
          <w:caps/>
        </w:rPr>
        <w:fldChar w:fldCharType="begin"/>
      </w:r>
      <w:r w:rsidRPr="001B3342">
        <w:rPr>
          <w:rFonts w:ascii="Arial" w:hAnsi="Arial"/>
        </w:rPr>
        <w:instrText xml:space="preserve"> TOC \b Abschnitt1 \</w:instrText>
      </w:r>
      <w:r w:rsidR="00F334EC" w:rsidRPr="001B3342">
        <w:rPr>
          <w:rFonts w:ascii="Arial" w:hAnsi="Arial"/>
        </w:rPr>
        <w:instrText>u</w:instrText>
      </w:r>
      <w:r w:rsidRPr="001B3342">
        <w:rPr>
          <w:rFonts w:ascii="Arial" w:hAnsi="Arial"/>
        </w:rPr>
        <w:instrText xml:space="preserve"> MERGEFORMAT </w:instrText>
      </w:r>
      <w:r w:rsidRPr="001B3342">
        <w:rPr>
          <w:rFonts w:ascii="Arial" w:hAnsi="Arial"/>
          <w:caps/>
        </w:rPr>
        <w:fldChar w:fldCharType="separate"/>
      </w:r>
    </w:p>
    <w:sdt>
      <w:sdtPr>
        <w:rPr>
          <w:rFonts w:asciiTheme="minorHAnsi" w:hAnsiTheme="minorHAnsi"/>
          <w:caps w:val="0"/>
          <w:noProof/>
        </w:rPr>
        <w:id w:val="-54238587"/>
        <w:docPartObj>
          <w:docPartGallery w:val="Table of Contents"/>
          <w:docPartUnique/>
        </w:docPartObj>
      </w:sdtPr>
      <w:sdtEndPr>
        <w:rPr>
          <w:b w:val="0"/>
          <w:bCs w:val="0"/>
        </w:rPr>
      </w:sdtEndPr>
      <w:sdtContent>
        <w:p w14:paraId="01617BCD" w14:textId="69A70033" w:rsidR="00095CAC" w:rsidRPr="006B512A" w:rsidRDefault="00095CAC" w:rsidP="00092E00">
          <w:pPr>
            <w:pStyle w:val="Verzeichnis1"/>
            <w:tabs>
              <w:tab w:val="right" w:leader="dot" w:pos="8828"/>
            </w:tabs>
            <w:spacing w:before="120" w:after="120"/>
            <w:jc w:val="center"/>
            <w:rPr>
              <w:rFonts w:ascii="Arial" w:eastAsiaTheme="minorEastAsia" w:hAnsi="Arial"/>
              <w:b w:val="0"/>
              <w:bCs w:val="0"/>
              <w:caps w:val="0"/>
              <w:noProof/>
              <w:sz w:val="22"/>
              <w:szCs w:val="22"/>
              <w:lang w:val="es-GT" w:eastAsia="es-GT"/>
            </w:rPr>
          </w:pPr>
          <w:r w:rsidRPr="006B512A">
            <w:rPr>
              <w:rFonts w:ascii="Arial" w:hAnsi="Arial"/>
              <w:noProof/>
            </w:rPr>
            <w:fldChar w:fldCharType="begin"/>
          </w:r>
          <w:r w:rsidRPr="006B512A">
            <w:rPr>
              <w:rFonts w:ascii="Arial" w:hAnsi="Arial"/>
              <w:noProof/>
            </w:rPr>
            <w:instrText xml:space="preserve"> TOC \o "1-3" \h \z \u </w:instrText>
          </w:r>
          <w:r w:rsidRPr="006B512A">
            <w:rPr>
              <w:rFonts w:ascii="Arial" w:hAnsi="Arial"/>
              <w:noProof/>
            </w:rPr>
            <w:fldChar w:fldCharType="separate"/>
          </w:r>
          <w:hyperlink w:anchor="_Toc118545209" w:history="1">
            <w:r w:rsidR="003F59DB" w:rsidRPr="003F59DB">
              <w:rPr>
                <w:rStyle w:val="Hyperlink"/>
                <w:rFonts w:ascii="Arial" w:hAnsi="Arial" w:cs="Arial"/>
                <w:b w:val="0"/>
                <w:bCs w:val="0"/>
                <w:caps w:val="0"/>
              </w:rPr>
              <w:t>_Toc118545209</w:t>
            </w:r>
          </w:hyperlink>
          <w:hyperlink w:anchor="_Toc118545215" w:history="1">
            <w:r w:rsidRPr="006B512A">
              <w:rPr>
                <w:rStyle w:val="Hyperlink"/>
                <w:rFonts w:ascii="Arial" w:hAnsi="Arial" w:cs="Arial"/>
                <w:noProof/>
              </w:rPr>
              <w:t>A. Disposiciones generales</w:t>
            </w:r>
            <w:r w:rsidRPr="006B512A">
              <w:rPr>
                <w:rFonts w:ascii="Arial" w:hAnsi="Arial"/>
                <w:noProof/>
                <w:webHidden/>
              </w:rPr>
              <w:tab/>
            </w:r>
            <w:r w:rsidRPr="006B512A">
              <w:rPr>
                <w:rFonts w:ascii="Arial" w:hAnsi="Arial"/>
                <w:noProof/>
                <w:webHidden/>
              </w:rPr>
              <w:fldChar w:fldCharType="begin"/>
            </w:r>
            <w:r w:rsidRPr="006B512A">
              <w:rPr>
                <w:rFonts w:ascii="Arial" w:hAnsi="Arial"/>
                <w:noProof/>
                <w:webHidden/>
              </w:rPr>
              <w:instrText xml:space="preserve"> PAGEREF _Toc118545215 \h </w:instrText>
            </w:r>
            <w:r w:rsidRPr="006B512A">
              <w:rPr>
                <w:rFonts w:ascii="Arial" w:hAnsi="Arial"/>
                <w:noProof/>
                <w:webHidden/>
              </w:rPr>
            </w:r>
            <w:r w:rsidRPr="006B512A">
              <w:rPr>
                <w:rFonts w:ascii="Arial" w:hAnsi="Arial"/>
                <w:noProof/>
                <w:webHidden/>
              </w:rPr>
              <w:fldChar w:fldCharType="separate"/>
            </w:r>
            <w:r w:rsidR="003F59DB">
              <w:rPr>
                <w:rFonts w:ascii="Arial" w:hAnsi="Arial"/>
                <w:noProof/>
                <w:webHidden/>
              </w:rPr>
              <w:t>9</w:t>
            </w:r>
            <w:r w:rsidRPr="006B512A">
              <w:rPr>
                <w:rFonts w:ascii="Arial" w:hAnsi="Arial"/>
                <w:noProof/>
                <w:webHidden/>
              </w:rPr>
              <w:fldChar w:fldCharType="end"/>
            </w:r>
          </w:hyperlink>
        </w:p>
        <w:p w14:paraId="13D72358" w14:textId="322FA6CB"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16" w:history="1">
            <w:r w:rsidR="00095CAC" w:rsidRPr="006B512A">
              <w:rPr>
                <w:rStyle w:val="Hyperlink"/>
                <w:rFonts w:ascii="Arial" w:hAnsi="Arial" w:cs="Arial"/>
                <w:b w:val="0"/>
                <w:bCs w:val="0"/>
                <w:noProof/>
              </w:rPr>
              <w:t>1.</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Alcance de las propuestas y definiciones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_Toc118545216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9</w:t>
            </w:r>
            <w:r w:rsidR="00095CAC" w:rsidRPr="006B512A">
              <w:rPr>
                <w:rFonts w:ascii="Arial" w:hAnsi="Arial"/>
                <w:b w:val="0"/>
                <w:bCs w:val="0"/>
                <w:noProof/>
                <w:webHidden/>
              </w:rPr>
              <w:fldChar w:fldCharType="end"/>
            </w:r>
          </w:hyperlink>
        </w:p>
        <w:p w14:paraId="3F739F77" w14:textId="2F3E29D8"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17" w:history="1">
            <w:r w:rsidR="00095CAC" w:rsidRPr="006B512A">
              <w:rPr>
                <w:rStyle w:val="Hyperlink"/>
                <w:rFonts w:ascii="Arial" w:hAnsi="Arial" w:cs="Arial"/>
                <w:b w:val="0"/>
                <w:bCs w:val="0"/>
                <w:noProof/>
              </w:rPr>
              <w:t>2.</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Fuente de recursos financieros, responsabilidades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_Toc118545217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11</w:t>
            </w:r>
            <w:r w:rsidR="00095CAC" w:rsidRPr="006B512A">
              <w:rPr>
                <w:rFonts w:ascii="Arial" w:hAnsi="Arial"/>
                <w:b w:val="0"/>
                <w:bCs w:val="0"/>
                <w:noProof/>
                <w:webHidden/>
              </w:rPr>
              <w:fldChar w:fldCharType="end"/>
            </w:r>
          </w:hyperlink>
        </w:p>
        <w:p w14:paraId="51B97BEC" w14:textId="1F3C6FFD"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18" w:history="1">
            <w:r w:rsidR="00095CAC" w:rsidRPr="006B512A">
              <w:rPr>
                <w:rStyle w:val="Hyperlink"/>
                <w:rFonts w:ascii="Arial" w:hAnsi="Arial" w:cs="Arial"/>
                <w:b w:val="0"/>
                <w:bCs w:val="0"/>
                <w:noProof/>
              </w:rPr>
              <w:t>3.</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Prácticas sancionables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_Toc118545218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11</w:t>
            </w:r>
            <w:r w:rsidR="00095CAC" w:rsidRPr="006B512A">
              <w:rPr>
                <w:rFonts w:ascii="Arial" w:hAnsi="Arial"/>
                <w:b w:val="0"/>
                <w:bCs w:val="0"/>
                <w:noProof/>
                <w:webHidden/>
              </w:rPr>
              <w:fldChar w:fldCharType="end"/>
            </w:r>
          </w:hyperlink>
        </w:p>
        <w:p w14:paraId="53D3ED3E" w14:textId="27658815"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19" w:history="1">
            <w:r w:rsidR="00095CAC" w:rsidRPr="006B512A">
              <w:rPr>
                <w:rStyle w:val="Hyperlink"/>
                <w:rFonts w:ascii="Arial" w:hAnsi="Arial" w:cs="Arial"/>
                <w:b w:val="0"/>
                <w:bCs w:val="0"/>
                <w:noProof/>
              </w:rPr>
              <w:t>4.</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Consultores elegibles y materiales, equipos y servicios elegibles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_Toc118545219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11</w:t>
            </w:r>
            <w:r w:rsidR="00095CAC" w:rsidRPr="006B512A">
              <w:rPr>
                <w:rFonts w:ascii="Arial" w:hAnsi="Arial"/>
                <w:b w:val="0"/>
                <w:bCs w:val="0"/>
                <w:noProof/>
                <w:webHidden/>
              </w:rPr>
              <w:fldChar w:fldCharType="end"/>
            </w:r>
          </w:hyperlink>
        </w:p>
        <w:p w14:paraId="04413B91" w14:textId="5C2E2EC4"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20" w:history="1">
            <w:r w:rsidR="00095CAC" w:rsidRPr="006B512A">
              <w:rPr>
                <w:rStyle w:val="Hyperlink"/>
                <w:rFonts w:ascii="Arial" w:hAnsi="Arial" w:cs="Arial"/>
                <w:b w:val="0"/>
                <w:bCs w:val="0"/>
                <w:noProof/>
              </w:rPr>
              <w:t>5.</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Conflicto de intereses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_Toc118545220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12</w:t>
            </w:r>
            <w:r w:rsidR="00095CAC" w:rsidRPr="006B512A">
              <w:rPr>
                <w:rFonts w:ascii="Arial" w:hAnsi="Arial"/>
                <w:b w:val="0"/>
                <w:bCs w:val="0"/>
                <w:noProof/>
                <w:webHidden/>
              </w:rPr>
              <w:fldChar w:fldCharType="end"/>
            </w:r>
          </w:hyperlink>
        </w:p>
        <w:p w14:paraId="5596ED8F" w14:textId="525EB346"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21" w:history="1">
            <w:r w:rsidR="00095CAC" w:rsidRPr="006B512A">
              <w:rPr>
                <w:rStyle w:val="Hyperlink"/>
                <w:rFonts w:ascii="Arial" w:hAnsi="Arial" w:cs="Arial"/>
                <w:b w:val="0"/>
                <w:bCs w:val="0"/>
                <w:noProof/>
              </w:rPr>
              <w:t>6.</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Ventaja competitiva injusta</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_Toc118545221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13</w:t>
            </w:r>
            <w:r w:rsidR="00095CAC" w:rsidRPr="006B512A">
              <w:rPr>
                <w:rFonts w:ascii="Arial" w:hAnsi="Arial"/>
                <w:b w:val="0"/>
                <w:bCs w:val="0"/>
                <w:noProof/>
                <w:webHidden/>
              </w:rPr>
              <w:fldChar w:fldCharType="end"/>
            </w:r>
          </w:hyperlink>
        </w:p>
        <w:p w14:paraId="1A247685" w14:textId="1F145421" w:rsidR="00095CAC" w:rsidRPr="006B512A" w:rsidRDefault="002D6DB3" w:rsidP="00092E00">
          <w:pPr>
            <w:pStyle w:val="Verzeichnis1"/>
            <w:tabs>
              <w:tab w:val="right" w:leader="dot" w:pos="8828"/>
            </w:tabs>
            <w:spacing w:before="120" w:after="120"/>
            <w:jc w:val="center"/>
            <w:rPr>
              <w:rFonts w:ascii="Arial" w:eastAsiaTheme="minorEastAsia" w:hAnsi="Arial"/>
              <w:b w:val="0"/>
              <w:bCs w:val="0"/>
              <w:caps w:val="0"/>
              <w:noProof/>
              <w:sz w:val="22"/>
              <w:szCs w:val="22"/>
              <w:lang w:val="es-GT" w:eastAsia="es-GT"/>
            </w:rPr>
          </w:pPr>
          <w:hyperlink w:anchor="_Toc118545222" w:history="1">
            <w:r w:rsidR="00095CAC" w:rsidRPr="006B512A">
              <w:rPr>
                <w:rStyle w:val="Hyperlink"/>
                <w:rFonts w:ascii="Arial" w:hAnsi="Arial" w:cs="Arial"/>
                <w:noProof/>
              </w:rPr>
              <w:t>B. Preparación de Propuestas</w:t>
            </w:r>
            <w:r w:rsidR="00095CAC" w:rsidRPr="006B512A">
              <w:rPr>
                <w:rFonts w:ascii="Arial" w:hAnsi="Arial"/>
                <w:noProof/>
                <w:webHidden/>
              </w:rPr>
              <w:tab/>
            </w:r>
            <w:r w:rsidR="00095CAC" w:rsidRPr="006B512A">
              <w:rPr>
                <w:rFonts w:ascii="Arial" w:hAnsi="Arial"/>
                <w:noProof/>
                <w:webHidden/>
              </w:rPr>
              <w:fldChar w:fldCharType="begin"/>
            </w:r>
            <w:r w:rsidR="00095CAC" w:rsidRPr="006B512A">
              <w:rPr>
                <w:rFonts w:ascii="Arial" w:hAnsi="Arial"/>
                <w:noProof/>
                <w:webHidden/>
              </w:rPr>
              <w:instrText xml:space="preserve"> PAGEREF _Toc118545222 \h </w:instrText>
            </w:r>
            <w:r w:rsidR="00095CAC" w:rsidRPr="006B512A">
              <w:rPr>
                <w:rFonts w:ascii="Arial" w:hAnsi="Arial"/>
                <w:noProof/>
                <w:webHidden/>
              </w:rPr>
            </w:r>
            <w:r w:rsidR="00095CAC" w:rsidRPr="006B512A">
              <w:rPr>
                <w:rFonts w:ascii="Arial" w:hAnsi="Arial"/>
                <w:noProof/>
                <w:webHidden/>
              </w:rPr>
              <w:fldChar w:fldCharType="separate"/>
            </w:r>
            <w:r w:rsidR="003F59DB">
              <w:rPr>
                <w:rFonts w:ascii="Arial" w:hAnsi="Arial"/>
                <w:noProof/>
                <w:webHidden/>
              </w:rPr>
              <w:t>13</w:t>
            </w:r>
            <w:r w:rsidR="00095CAC" w:rsidRPr="006B512A">
              <w:rPr>
                <w:rFonts w:ascii="Arial" w:hAnsi="Arial"/>
                <w:noProof/>
                <w:webHidden/>
              </w:rPr>
              <w:fldChar w:fldCharType="end"/>
            </w:r>
          </w:hyperlink>
        </w:p>
        <w:p w14:paraId="03E3918E" w14:textId="1523B062"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23" w:history="1">
            <w:r w:rsidR="00095CAC" w:rsidRPr="006B512A">
              <w:rPr>
                <w:rStyle w:val="Hyperlink"/>
                <w:rFonts w:ascii="Arial" w:hAnsi="Arial" w:cs="Arial"/>
                <w:b w:val="0"/>
                <w:bCs w:val="0"/>
                <w:noProof/>
              </w:rPr>
              <w:t>7.</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Consideraciones generales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_Toc118545223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13</w:t>
            </w:r>
            <w:r w:rsidR="00095CAC" w:rsidRPr="006B512A">
              <w:rPr>
                <w:rFonts w:ascii="Arial" w:hAnsi="Arial"/>
                <w:b w:val="0"/>
                <w:bCs w:val="0"/>
                <w:noProof/>
                <w:webHidden/>
              </w:rPr>
              <w:fldChar w:fldCharType="end"/>
            </w:r>
          </w:hyperlink>
        </w:p>
        <w:p w14:paraId="4C53A1C4" w14:textId="36FF55CB"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24" w:history="1">
            <w:r w:rsidR="00095CAC" w:rsidRPr="006B512A">
              <w:rPr>
                <w:rStyle w:val="Hyperlink"/>
                <w:rFonts w:ascii="Arial" w:hAnsi="Arial" w:cs="Arial"/>
                <w:b w:val="0"/>
                <w:bCs w:val="0"/>
                <w:noProof/>
              </w:rPr>
              <w:t>8.</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Coste de la preparación de la Propuesta</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_Toc118545224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14</w:t>
            </w:r>
            <w:r w:rsidR="00095CAC" w:rsidRPr="006B512A">
              <w:rPr>
                <w:rFonts w:ascii="Arial" w:hAnsi="Arial"/>
                <w:b w:val="0"/>
                <w:bCs w:val="0"/>
                <w:noProof/>
                <w:webHidden/>
              </w:rPr>
              <w:fldChar w:fldCharType="end"/>
            </w:r>
          </w:hyperlink>
        </w:p>
        <w:p w14:paraId="3F71CA59" w14:textId="6B146DE4"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25" w:history="1">
            <w:r w:rsidR="00095CAC" w:rsidRPr="006B512A">
              <w:rPr>
                <w:rStyle w:val="Hyperlink"/>
                <w:rFonts w:ascii="Arial" w:hAnsi="Arial" w:cs="Arial"/>
                <w:b w:val="0"/>
                <w:bCs w:val="0"/>
                <w:noProof/>
              </w:rPr>
              <w:t>9.</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Documentos que conforman la Propuesta</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_Toc118545225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14</w:t>
            </w:r>
            <w:r w:rsidR="00095CAC" w:rsidRPr="006B512A">
              <w:rPr>
                <w:rFonts w:ascii="Arial" w:hAnsi="Arial"/>
                <w:b w:val="0"/>
                <w:bCs w:val="0"/>
                <w:noProof/>
                <w:webHidden/>
              </w:rPr>
              <w:fldChar w:fldCharType="end"/>
            </w:r>
          </w:hyperlink>
        </w:p>
        <w:p w14:paraId="0B6C92A0" w14:textId="1F564C27"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26" w:history="1">
            <w:r w:rsidR="00095CAC" w:rsidRPr="006B512A">
              <w:rPr>
                <w:rStyle w:val="Hyperlink"/>
                <w:rFonts w:ascii="Arial" w:eastAsia="Calibri" w:hAnsi="Arial" w:cs="Arial"/>
                <w:b w:val="0"/>
                <w:bCs w:val="0"/>
                <w:noProof/>
              </w:rPr>
              <w:t>10.</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Validez de la Propuesta</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_Toc118545226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14</w:t>
            </w:r>
            <w:r w:rsidR="00095CAC" w:rsidRPr="006B512A">
              <w:rPr>
                <w:rFonts w:ascii="Arial" w:hAnsi="Arial"/>
                <w:b w:val="0"/>
                <w:bCs w:val="0"/>
                <w:noProof/>
                <w:webHidden/>
              </w:rPr>
              <w:fldChar w:fldCharType="end"/>
            </w:r>
          </w:hyperlink>
        </w:p>
        <w:p w14:paraId="5F41B2E1" w14:textId="3F49BC8D"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27" w:history="1">
            <w:r w:rsidR="00095CAC" w:rsidRPr="006B512A">
              <w:rPr>
                <w:rStyle w:val="Hyperlink"/>
                <w:rFonts w:ascii="Arial" w:hAnsi="Arial" w:cs="Arial"/>
                <w:b w:val="0"/>
                <w:bCs w:val="0"/>
                <w:noProof/>
              </w:rPr>
              <w:t>11.</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Aclaración y enmienda de la IPP</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_Toc118545227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14</w:t>
            </w:r>
            <w:r w:rsidR="00095CAC" w:rsidRPr="006B512A">
              <w:rPr>
                <w:rFonts w:ascii="Arial" w:hAnsi="Arial"/>
                <w:b w:val="0"/>
                <w:bCs w:val="0"/>
                <w:noProof/>
                <w:webHidden/>
              </w:rPr>
              <w:fldChar w:fldCharType="end"/>
            </w:r>
          </w:hyperlink>
        </w:p>
        <w:p w14:paraId="767848C3" w14:textId="1D6EF192"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28" w:history="1">
            <w:r w:rsidR="00095CAC" w:rsidRPr="006B512A">
              <w:rPr>
                <w:rStyle w:val="Hyperlink"/>
                <w:rFonts w:ascii="Arial" w:hAnsi="Arial" w:cs="Arial"/>
                <w:b w:val="0"/>
                <w:bCs w:val="0"/>
                <w:noProof/>
              </w:rPr>
              <w:t>12.</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Preparación de Propuestas – Consideraciones específicas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_Toc118545228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15</w:t>
            </w:r>
            <w:r w:rsidR="00095CAC" w:rsidRPr="006B512A">
              <w:rPr>
                <w:rFonts w:ascii="Arial" w:hAnsi="Arial"/>
                <w:b w:val="0"/>
                <w:bCs w:val="0"/>
                <w:noProof/>
                <w:webHidden/>
              </w:rPr>
              <w:fldChar w:fldCharType="end"/>
            </w:r>
          </w:hyperlink>
        </w:p>
        <w:p w14:paraId="7F8C57AC" w14:textId="01D516B9"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29" w:history="1">
            <w:r w:rsidR="00095CAC" w:rsidRPr="006B512A">
              <w:rPr>
                <w:rStyle w:val="Hyperlink"/>
                <w:rFonts w:ascii="Arial" w:hAnsi="Arial" w:cs="Arial"/>
                <w:b w:val="0"/>
                <w:bCs w:val="0"/>
                <w:noProof/>
              </w:rPr>
              <w:t>13.</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Formato y contenido de la Propuesta técnica</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_Toc118545229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15</w:t>
            </w:r>
            <w:r w:rsidR="00095CAC" w:rsidRPr="006B512A">
              <w:rPr>
                <w:rFonts w:ascii="Arial" w:hAnsi="Arial"/>
                <w:b w:val="0"/>
                <w:bCs w:val="0"/>
                <w:noProof/>
                <w:webHidden/>
              </w:rPr>
              <w:fldChar w:fldCharType="end"/>
            </w:r>
          </w:hyperlink>
        </w:p>
        <w:p w14:paraId="460C64FC" w14:textId="3CACD185"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30" w:history="1">
            <w:r w:rsidR="00095CAC" w:rsidRPr="006B512A">
              <w:rPr>
                <w:rStyle w:val="Hyperlink"/>
                <w:rFonts w:ascii="Arial" w:hAnsi="Arial" w:cs="Arial"/>
                <w:b w:val="0"/>
                <w:bCs w:val="0"/>
                <w:noProof/>
              </w:rPr>
              <w:t>14.</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Propuesta financiera</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_Toc118545230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15</w:t>
            </w:r>
            <w:r w:rsidR="00095CAC" w:rsidRPr="006B512A">
              <w:rPr>
                <w:rFonts w:ascii="Arial" w:hAnsi="Arial"/>
                <w:b w:val="0"/>
                <w:bCs w:val="0"/>
                <w:noProof/>
                <w:webHidden/>
              </w:rPr>
              <w:fldChar w:fldCharType="end"/>
            </w:r>
          </w:hyperlink>
        </w:p>
        <w:p w14:paraId="648AE8FE" w14:textId="218FD80A" w:rsidR="00095CAC" w:rsidRPr="006B512A" w:rsidRDefault="002D6DB3" w:rsidP="00092E00">
          <w:pPr>
            <w:pStyle w:val="Verzeichnis1"/>
            <w:tabs>
              <w:tab w:val="right" w:leader="dot" w:pos="8828"/>
            </w:tabs>
            <w:spacing w:before="120" w:after="120"/>
            <w:jc w:val="center"/>
            <w:rPr>
              <w:rFonts w:ascii="Arial" w:eastAsiaTheme="minorEastAsia" w:hAnsi="Arial"/>
              <w:b w:val="0"/>
              <w:bCs w:val="0"/>
              <w:caps w:val="0"/>
              <w:noProof/>
              <w:sz w:val="22"/>
              <w:szCs w:val="22"/>
              <w:lang w:val="es-GT" w:eastAsia="es-GT"/>
            </w:rPr>
          </w:pPr>
          <w:hyperlink w:anchor="_Toc118545231" w:history="1">
            <w:r w:rsidR="00095CAC" w:rsidRPr="006B512A">
              <w:rPr>
                <w:rStyle w:val="Hyperlink"/>
                <w:rFonts w:ascii="Arial" w:hAnsi="Arial" w:cs="Arial"/>
                <w:noProof/>
              </w:rPr>
              <w:t>C. Presentación, apertura y evaluación</w:t>
            </w:r>
            <w:r w:rsidR="00095CAC" w:rsidRPr="006B512A">
              <w:rPr>
                <w:rFonts w:ascii="Arial" w:hAnsi="Arial"/>
                <w:noProof/>
                <w:webHidden/>
              </w:rPr>
              <w:tab/>
            </w:r>
            <w:r w:rsidR="00095CAC" w:rsidRPr="006B512A">
              <w:rPr>
                <w:rFonts w:ascii="Arial" w:hAnsi="Arial"/>
                <w:noProof/>
                <w:webHidden/>
              </w:rPr>
              <w:fldChar w:fldCharType="begin"/>
            </w:r>
            <w:r w:rsidR="00095CAC" w:rsidRPr="006B512A">
              <w:rPr>
                <w:rFonts w:ascii="Arial" w:hAnsi="Arial"/>
                <w:noProof/>
                <w:webHidden/>
              </w:rPr>
              <w:instrText xml:space="preserve"> PAGEREF _Toc118545231 \h </w:instrText>
            </w:r>
            <w:r w:rsidR="00095CAC" w:rsidRPr="006B512A">
              <w:rPr>
                <w:rFonts w:ascii="Arial" w:hAnsi="Arial"/>
                <w:noProof/>
                <w:webHidden/>
              </w:rPr>
            </w:r>
            <w:r w:rsidR="00095CAC" w:rsidRPr="006B512A">
              <w:rPr>
                <w:rFonts w:ascii="Arial" w:hAnsi="Arial"/>
                <w:noProof/>
                <w:webHidden/>
              </w:rPr>
              <w:fldChar w:fldCharType="separate"/>
            </w:r>
            <w:r w:rsidR="003F59DB">
              <w:rPr>
                <w:rFonts w:ascii="Arial" w:hAnsi="Arial"/>
                <w:noProof/>
                <w:webHidden/>
              </w:rPr>
              <w:t>16</w:t>
            </w:r>
            <w:r w:rsidR="00095CAC" w:rsidRPr="006B512A">
              <w:rPr>
                <w:rFonts w:ascii="Arial" w:hAnsi="Arial"/>
                <w:noProof/>
                <w:webHidden/>
              </w:rPr>
              <w:fldChar w:fldCharType="end"/>
            </w:r>
          </w:hyperlink>
        </w:p>
        <w:p w14:paraId="4019431F" w14:textId="2BA23A7C"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32" w:history="1">
            <w:r w:rsidR="00095CAC" w:rsidRPr="006B512A">
              <w:rPr>
                <w:rStyle w:val="Hyperlink"/>
                <w:rFonts w:ascii="Arial" w:hAnsi="Arial" w:cs="Arial"/>
                <w:b w:val="0"/>
                <w:bCs w:val="0"/>
                <w:noProof/>
              </w:rPr>
              <w:t>15.</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Presentación, sellado e identificación de Propuestas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_Toc118545232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16</w:t>
            </w:r>
            <w:r w:rsidR="00095CAC" w:rsidRPr="006B512A">
              <w:rPr>
                <w:rFonts w:ascii="Arial" w:hAnsi="Arial"/>
                <w:b w:val="0"/>
                <w:bCs w:val="0"/>
                <w:noProof/>
                <w:webHidden/>
              </w:rPr>
              <w:fldChar w:fldCharType="end"/>
            </w:r>
          </w:hyperlink>
        </w:p>
        <w:p w14:paraId="2430D6DA" w14:textId="7177E5DB"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33" w:history="1">
            <w:r w:rsidR="00095CAC" w:rsidRPr="006B512A">
              <w:rPr>
                <w:rStyle w:val="Hyperlink"/>
                <w:rFonts w:ascii="Arial" w:hAnsi="Arial" w:cs="Arial"/>
                <w:b w:val="0"/>
                <w:bCs w:val="0"/>
                <w:noProof/>
              </w:rPr>
              <w:t>16.</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Confidencialidad</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_Toc118545233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17</w:t>
            </w:r>
            <w:r w:rsidR="00095CAC" w:rsidRPr="006B512A">
              <w:rPr>
                <w:rFonts w:ascii="Arial" w:hAnsi="Arial"/>
                <w:b w:val="0"/>
                <w:bCs w:val="0"/>
                <w:noProof/>
                <w:webHidden/>
              </w:rPr>
              <w:fldChar w:fldCharType="end"/>
            </w:r>
          </w:hyperlink>
        </w:p>
        <w:p w14:paraId="00AF33D4" w14:textId="0EDDAD1A"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34" w:history="1">
            <w:r w:rsidR="00095CAC" w:rsidRPr="006B512A">
              <w:rPr>
                <w:rStyle w:val="Hyperlink"/>
                <w:rFonts w:ascii="Arial" w:hAnsi="Arial" w:cs="Arial"/>
                <w:b w:val="0"/>
                <w:bCs w:val="0"/>
                <w:noProof/>
              </w:rPr>
              <w:t>17.</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Apertura de Propuestas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_Toc118545234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17</w:t>
            </w:r>
            <w:r w:rsidR="00095CAC" w:rsidRPr="006B512A">
              <w:rPr>
                <w:rFonts w:ascii="Arial" w:hAnsi="Arial"/>
                <w:b w:val="0"/>
                <w:bCs w:val="0"/>
                <w:noProof/>
                <w:webHidden/>
              </w:rPr>
              <w:fldChar w:fldCharType="end"/>
            </w:r>
          </w:hyperlink>
        </w:p>
        <w:p w14:paraId="5C63FC31" w14:textId="5D196CB6"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35" w:history="1">
            <w:r w:rsidR="00095CAC" w:rsidRPr="006B512A">
              <w:rPr>
                <w:rStyle w:val="Hyperlink"/>
                <w:rFonts w:ascii="Arial" w:hAnsi="Arial" w:cs="Arial"/>
                <w:b w:val="0"/>
                <w:bCs w:val="0"/>
                <w:noProof/>
              </w:rPr>
              <w:t>18.</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Evaluación de Propuestas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_Toc118545235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18</w:t>
            </w:r>
            <w:r w:rsidR="00095CAC" w:rsidRPr="006B512A">
              <w:rPr>
                <w:rFonts w:ascii="Arial" w:hAnsi="Arial"/>
                <w:b w:val="0"/>
                <w:bCs w:val="0"/>
                <w:noProof/>
                <w:webHidden/>
              </w:rPr>
              <w:fldChar w:fldCharType="end"/>
            </w:r>
          </w:hyperlink>
        </w:p>
        <w:p w14:paraId="02CEDC24" w14:textId="552357EB"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36" w:history="1">
            <w:r w:rsidR="00095CAC" w:rsidRPr="006B512A">
              <w:rPr>
                <w:rStyle w:val="Hyperlink"/>
                <w:rFonts w:ascii="Arial" w:hAnsi="Arial" w:cs="Arial"/>
                <w:b w:val="0"/>
                <w:bCs w:val="0"/>
                <w:noProof/>
              </w:rPr>
              <w:t>19.</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Evaluación de Propuestas técnicas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_Toc118545236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18</w:t>
            </w:r>
            <w:r w:rsidR="00095CAC" w:rsidRPr="006B512A">
              <w:rPr>
                <w:rFonts w:ascii="Arial" w:hAnsi="Arial"/>
                <w:b w:val="0"/>
                <w:bCs w:val="0"/>
                <w:noProof/>
                <w:webHidden/>
              </w:rPr>
              <w:fldChar w:fldCharType="end"/>
            </w:r>
          </w:hyperlink>
        </w:p>
        <w:p w14:paraId="54E00514" w14:textId="341D0F5A"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37" w:history="1">
            <w:r w:rsidR="00095CAC" w:rsidRPr="006B512A">
              <w:rPr>
                <w:rStyle w:val="Hyperlink"/>
                <w:rFonts w:ascii="Arial" w:hAnsi="Arial" w:cs="Arial"/>
                <w:b w:val="0"/>
                <w:bCs w:val="0"/>
                <w:noProof/>
              </w:rPr>
              <w:t>20.</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Pasos de evaluación y secuencia</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_Toc118545237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19</w:t>
            </w:r>
            <w:r w:rsidR="00095CAC" w:rsidRPr="006B512A">
              <w:rPr>
                <w:rFonts w:ascii="Arial" w:hAnsi="Arial"/>
                <w:b w:val="0"/>
                <w:bCs w:val="0"/>
                <w:noProof/>
                <w:webHidden/>
              </w:rPr>
              <w:fldChar w:fldCharType="end"/>
            </w:r>
          </w:hyperlink>
        </w:p>
        <w:p w14:paraId="312FAC5B" w14:textId="36D9AB18"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38" w:history="1">
            <w:r w:rsidR="00095CAC" w:rsidRPr="006B512A">
              <w:rPr>
                <w:rStyle w:val="Hyperlink"/>
                <w:rFonts w:ascii="Arial" w:hAnsi="Arial" w:cs="Arial"/>
                <w:b w:val="0"/>
                <w:bCs w:val="0"/>
                <w:noProof/>
              </w:rPr>
              <w:t>21.</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Evaluación de Propuestas financieras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_Toc118545238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21</w:t>
            </w:r>
            <w:r w:rsidR="00095CAC" w:rsidRPr="006B512A">
              <w:rPr>
                <w:rFonts w:ascii="Arial" w:hAnsi="Arial"/>
                <w:b w:val="0"/>
                <w:bCs w:val="0"/>
                <w:noProof/>
                <w:webHidden/>
              </w:rPr>
              <w:fldChar w:fldCharType="end"/>
            </w:r>
          </w:hyperlink>
        </w:p>
        <w:p w14:paraId="0CF3F29B" w14:textId="096F8406"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39" w:history="1">
            <w:r w:rsidR="00095CAC" w:rsidRPr="006B512A">
              <w:rPr>
                <w:rStyle w:val="Hyperlink"/>
                <w:rFonts w:ascii="Arial" w:hAnsi="Arial" w:cs="Arial"/>
                <w:b w:val="0"/>
                <w:bCs w:val="0"/>
                <w:noProof/>
              </w:rPr>
              <w:t>22.</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Derecho del Contratante a rechazar todas las Propuestas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_Toc118545239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22</w:t>
            </w:r>
            <w:r w:rsidR="00095CAC" w:rsidRPr="006B512A">
              <w:rPr>
                <w:rFonts w:ascii="Arial" w:hAnsi="Arial"/>
                <w:b w:val="0"/>
                <w:bCs w:val="0"/>
                <w:noProof/>
                <w:webHidden/>
              </w:rPr>
              <w:fldChar w:fldCharType="end"/>
            </w:r>
          </w:hyperlink>
        </w:p>
        <w:p w14:paraId="05AEEC18" w14:textId="38C27A34" w:rsidR="00095CAC" w:rsidRPr="006B512A" w:rsidRDefault="002D6DB3" w:rsidP="00092E00">
          <w:pPr>
            <w:pStyle w:val="Verzeichnis1"/>
            <w:tabs>
              <w:tab w:val="right" w:leader="dot" w:pos="8828"/>
            </w:tabs>
            <w:spacing w:before="120" w:after="120"/>
            <w:jc w:val="center"/>
            <w:rPr>
              <w:rFonts w:ascii="Arial" w:eastAsiaTheme="minorEastAsia" w:hAnsi="Arial"/>
              <w:b w:val="0"/>
              <w:bCs w:val="0"/>
              <w:caps w:val="0"/>
              <w:noProof/>
              <w:sz w:val="22"/>
              <w:szCs w:val="22"/>
              <w:lang w:val="es-GT" w:eastAsia="es-GT"/>
            </w:rPr>
          </w:pPr>
          <w:hyperlink w:anchor="_Toc118545240" w:history="1">
            <w:r w:rsidR="00095CAC" w:rsidRPr="006B512A">
              <w:rPr>
                <w:rStyle w:val="Hyperlink"/>
                <w:rFonts w:ascii="Arial" w:hAnsi="Arial" w:cs="Arial"/>
                <w:noProof/>
              </w:rPr>
              <w:t>D. Negociaciones y adjudicación</w:t>
            </w:r>
            <w:r w:rsidR="00095CAC" w:rsidRPr="006B512A">
              <w:rPr>
                <w:rFonts w:ascii="Arial" w:hAnsi="Arial"/>
                <w:noProof/>
                <w:webHidden/>
              </w:rPr>
              <w:tab/>
            </w:r>
            <w:r w:rsidR="00095CAC" w:rsidRPr="006B512A">
              <w:rPr>
                <w:rFonts w:ascii="Arial" w:hAnsi="Arial"/>
                <w:noProof/>
                <w:webHidden/>
              </w:rPr>
              <w:fldChar w:fldCharType="begin"/>
            </w:r>
            <w:r w:rsidR="00095CAC" w:rsidRPr="006B512A">
              <w:rPr>
                <w:rFonts w:ascii="Arial" w:hAnsi="Arial"/>
                <w:noProof/>
                <w:webHidden/>
              </w:rPr>
              <w:instrText xml:space="preserve"> PAGEREF _Toc118545240 \h </w:instrText>
            </w:r>
            <w:r w:rsidR="00095CAC" w:rsidRPr="006B512A">
              <w:rPr>
                <w:rFonts w:ascii="Arial" w:hAnsi="Arial"/>
                <w:noProof/>
                <w:webHidden/>
              </w:rPr>
            </w:r>
            <w:r w:rsidR="00095CAC" w:rsidRPr="006B512A">
              <w:rPr>
                <w:rFonts w:ascii="Arial" w:hAnsi="Arial"/>
                <w:noProof/>
                <w:webHidden/>
              </w:rPr>
              <w:fldChar w:fldCharType="separate"/>
            </w:r>
            <w:r w:rsidR="003F59DB">
              <w:rPr>
                <w:rFonts w:ascii="Arial" w:hAnsi="Arial"/>
                <w:noProof/>
                <w:webHidden/>
              </w:rPr>
              <w:t>22</w:t>
            </w:r>
            <w:r w:rsidR="00095CAC" w:rsidRPr="006B512A">
              <w:rPr>
                <w:rFonts w:ascii="Arial" w:hAnsi="Arial"/>
                <w:noProof/>
                <w:webHidden/>
              </w:rPr>
              <w:fldChar w:fldCharType="end"/>
            </w:r>
          </w:hyperlink>
        </w:p>
        <w:p w14:paraId="22A408A5" w14:textId="3543BA57"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41" w:history="1">
            <w:r w:rsidR="00095CAC" w:rsidRPr="006B512A">
              <w:rPr>
                <w:rStyle w:val="Hyperlink"/>
                <w:rFonts w:ascii="Arial" w:hAnsi="Arial" w:cs="Arial"/>
                <w:b w:val="0"/>
                <w:bCs w:val="0"/>
                <w:noProof/>
              </w:rPr>
              <w:t>23.</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Negociaciones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_Toc118545241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22</w:t>
            </w:r>
            <w:r w:rsidR="00095CAC" w:rsidRPr="006B512A">
              <w:rPr>
                <w:rFonts w:ascii="Arial" w:hAnsi="Arial"/>
                <w:b w:val="0"/>
                <w:bCs w:val="0"/>
                <w:noProof/>
                <w:webHidden/>
              </w:rPr>
              <w:fldChar w:fldCharType="end"/>
            </w:r>
          </w:hyperlink>
        </w:p>
        <w:p w14:paraId="09EC7710" w14:textId="739476C0" w:rsidR="00095CAC" w:rsidRPr="006B512A" w:rsidRDefault="002D6DB3" w:rsidP="00092E00">
          <w:pPr>
            <w:pStyle w:val="Verzeichnis2"/>
            <w:tabs>
              <w:tab w:val="left" w:pos="480"/>
              <w:tab w:val="right" w:leader="dot" w:pos="8828"/>
            </w:tabs>
            <w:spacing w:before="120" w:after="120"/>
            <w:jc w:val="center"/>
            <w:rPr>
              <w:rFonts w:ascii="Arial" w:eastAsiaTheme="minorEastAsia" w:hAnsi="Arial"/>
              <w:b w:val="0"/>
              <w:bCs w:val="0"/>
              <w:noProof/>
              <w:sz w:val="22"/>
              <w:szCs w:val="22"/>
              <w:lang w:val="es-GT" w:eastAsia="es-GT"/>
            </w:rPr>
          </w:pPr>
          <w:hyperlink w:anchor="_Toc118545242" w:history="1">
            <w:r w:rsidR="00095CAC" w:rsidRPr="006B512A">
              <w:rPr>
                <w:rStyle w:val="Hyperlink"/>
                <w:rFonts w:ascii="Arial" w:hAnsi="Arial" w:cs="Arial"/>
                <w:b w:val="0"/>
                <w:bCs w:val="0"/>
                <w:noProof/>
              </w:rPr>
              <w:t>24.</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Conclusión de las negociaciones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_Toc118545242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23</w:t>
            </w:r>
            <w:r w:rsidR="00095CAC" w:rsidRPr="006B512A">
              <w:rPr>
                <w:rFonts w:ascii="Arial" w:hAnsi="Arial"/>
                <w:b w:val="0"/>
                <w:bCs w:val="0"/>
                <w:noProof/>
                <w:webHidden/>
              </w:rPr>
              <w:fldChar w:fldCharType="end"/>
            </w:r>
          </w:hyperlink>
        </w:p>
        <w:p w14:paraId="6A4CFE50" w14:textId="0FE8D071" w:rsidR="00095CAC" w:rsidRDefault="002D6DB3" w:rsidP="00092E00">
          <w:pPr>
            <w:pStyle w:val="Verzeichnis2"/>
            <w:tabs>
              <w:tab w:val="left" w:pos="480"/>
              <w:tab w:val="right" w:leader="dot" w:pos="8828"/>
            </w:tabs>
            <w:spacing w:before="120" w:after="120"/>
            <w:jc w:val="center"/>
            <w:rPr>
              <w:noProof/>
            </w:rPr>
          </w:pPr>
          <w:hyperlink w:anchor="_Toc118545243" w:history="1">
            <w:r w:rsidR="00095CAC" w:rsidRPr="006B512A">
              <w:rPr>
                <w:rStyle w:val="Hyperlink"/>
                <w:rFonts w:ascii="Arial" w:hAnsi="Arial" w:cs="Arial"/>
                <w:b w:val="0"/>
                <w:bCs w:val="0"/>
                <w:noProof/>
              </w:rPr>
              <w:t>25.</w:t>
            </w:r>
            <w:r w:rsidR="00095CAC" w:rsidRPr="006B512A">
              <w:rPr>
                <w:rFonts w:ascii="Arial" w:eastAsiaTheme="minorEastAsia" w:hAnsi="Arial"/>
                <w:b w:val="0"/>
                <w:bCs w:val="0"/>
                <w:noProof/>
                <w:sz w:val="22"/>
                <w:szCs w:val="22"/>
                <w:lang w:val="es-GT" w:eastAsia="es-GT"/>
              </w:rPr>
              <w:tab/>
            </w:r>
            <w:r w:rsidR="00095CAC" w:rsidRPr="006B512A">
              <w:rPr>
                <w:rStyle w:val="Hyperlink"/>
                <w:rFonts w:ascii="Arial" w:hAnsi="Arial" w:cs="Arial"/>
                <w:b w:val="0"/>
                <w:bCs w:val="0"/>
                <w:noProof/>
              </w:rPr>
              <w:t>Adjudicación del Contrato, Información a los Consultores</w:t>
            </w:r>
            <w:r w:rsidR="00095CAC" w:rsidRPr="006B512A">
              <w:rPr>
                <w:rFonts w:ascii="Arial" w:hAnsi="Arial"/>
                <w:b w:val="0"/>
                <w:bCs w:val="0"/>
                <w:noProof/>
                <w:webHidden/>
              </w:rPr>
              <w:tab/>
            </w:r>
            <w:r w:rsidR="00095CAC" w:rsidRPr="006B512A">
              <w:rPr>
                <w:rFonts w:ascii="Arial" w:hAnsi="Arial"/>
                <w:b w:val="0"/>
                <w:bCs w:val="0"/>
                <w:noProof/>
                <w:webHidden/>
              </w:rPr>
              <w:fldChar w:fldCharType="begin"/>
            </w:r>
            <w:r w:rsidR="00095CAC" w:rsidRPr="006B512A">
              <w:rPr>
                <w:rFonts w:ascii="Arial" w:hAnsi="Arial"/>
                <w:b w:val="0"/>
                <w:bCs w:val="0"/>
                <w:noProof/>
                <w:webHidden/>
              </w:rPr>
              <w:instrText xml:space="preserve"> PAGEREF _Toc118545243 \h </w:instrText>
            </w:r>
            <w:r w:rsidR="00095CAC" w:rsidRPr="006B512A">
              <w:rPr>
                <w:rFonts w:ascii="Arial" w:hAnsi="Arial"/>
                <w:b w:val="0"/>
                <w:bCs w:val="0"/>
                <w:noProof/>
                <w:webHidden/>
              </w:rPr>
            </w:r>
            <w:r w:rsidR="00095CAC" w:rsidRPr="006B512A">
              <w:rPr>
                <w:rFonts w:ascii="Arial" w:hAnsi="Arial"/>
                <w:b w:val="0"/>
                <w:bCs w:val="0"/>
                <w:noProof/>
                <w:webHidden/>
              </w:rPr>
              <w:fldChar w:fldCharType="separate"/>
            </w:r>
            <w:r w:rsidR="003F59DB">
              <w:rPr>
                <w:rFonts w:ascii="Arial" w:hAnsi="Arial"/>
                <w:b w:val="0"/>
                <w:bCs w:val="0"/>
                <w:noProof/>
                <w:webHidden/>
              </w:rPr>
              <w:t>23</w:t>
            </w:r>
            <w:r w:rsidR="00095CAC" w:rsidRPr="006B512A">
              <w:rPr>
                <w:rFonts w:ascii="Arial" w:hAnsi="Arial"/>
                <w:b w:val="0"/>
                <w:bCs w:val="0"/>
                <w:noProof/>
                <w:webHidden/>
              </w:rPr>
              <w:fldChar w:fldCharType="end"/>
            </w:r>
          </w:hyperlink>
          <w:r w:rsidR="00095CAC" w:rsidRPr="006B512A">
            <w:rPr>
              <w:rFonts w:ascii="Arial" w:hAnsi="Arial"/>
              <w:noProof/>
            </w:rPr>
            <w:fldChar w:fldCharType="end"/>
          </w:r>
        </w:p>
      </w:sdtContent>
    </w:sdt>
    <w:p w14:paraId="2E914BD8" w14:textId="77777777" w:rsidR="00594C13" w:rsidRDefault="000C5B90" w:rsidP="00594C13">
      <w:pPr>
        <w:pStyle w:val="Verzeichnis2"/>
        <w:tabs>
          <w:tab w:val="left" w:pos="480"/>
          <w:tab w:val="right" w:leader="dot" w:pos="8828"/>
        </w:tabs>
        <w:spacing w:before="120" w:after="120"/>
        <w:jc w:val="center"/>
        <w:rPr>
          <w:rFonts w:ascii="Arial" w:hAnsi="Arial"/>
        </w:rPr>
        <w:sectPr w:rsidR="00594C13" w:rsidSect="00620074">
          <w:pgSz w:w="12240" w:h="15840" w:code="1"/>
          <w:pgMar w:top="1418" w:right="1418" w:bottom="1418" w:left="1418" w:header="709" w:footer="709" w:gutter="0"/>
          <w:cols w:space="720"/>
          <w:docGrid w:linePitch="360"/>
        </w:sectPr>
      </w:pPr>
      <w:r w:rsidRPr="001B3342">
        <w:rPr>
          <w:rFonts w:ascii="Arial" w:hAnsi="Arial"/>
        </w:rPr>
        <w:fldChar w:fldCharType="end"/>
      </w:r>
      <w:bookmarkStart w:id="21" w:name="_Toc491165053"/>
      <w:bookmarkStart w:id="22" w:name="_Toc118545139"/>
      <w:bookmarkStart w:id="23" w:name="_Toc118545215"/>
      <w:bookmarkStart w:id="24" w:name="Abschnitt1"/>
    </w:p>
    <w:p w14:paraId="2FD7FA66" w14:textId="4610AC95" w:rsidR="00487895" w:rsidRPr="00E8542F" w:rsidRDefault="00927884" w:rsidP="00E8542F">
      <w:pPr>
        <w:pStyle w:val="berschrift1"/>
        <w:spacing w:before="120" w:after="120"/>
        <w:rPr>
          <w:rFonts w:ascii="Arial" w:hAnsi="Arial"/>
          <w:sz w:val="28"/>
          <w:szCs w:val="28"/>
        </w:rPr>
      </w:pPr>
      <w:bookmarkStart w:id="25" w:name="_Toc118554105"/>
      <w:r>
        <w:rPr>
          <w:rFonts w:ascii="Arial" w:hAnsi="Arial"/>
          <w:sz w:val="28"/>
          <w:szCs w:val="28"/>
        </w:rPr>
        <w:lastRenderedPageBreak/>
        <w:t>A. Disposiciones generales</w:t>
      </w:r>
      <w:bookmarkEnd w:id="21"/>
      <w:bookmarkEnd w:id="22"/>
      <w:bookmarkEnd w:id="23"/>
      <w:bookmarkEnd w:id="25"/>
    </w:p>
    <w:tbl>
      <w:tblPr>
        <w:tblW w:w="9405" w:type="dxa"/>
        <w:tblLayout w:type="fixed"/>
        <w:tblCellMar>
          <w:left w:w="115" w:type="dxa"/>
          <w:right w:w="115" w:type="dxa"/>
        </w:tblCellMar>
        <w:tblLook w:val="0000" w:firstRow="0" w:lastRow="0" w:firstColumn="0" w:lastColumn="0" w:noHBand="0" w:noVBand="0"/>
      </w:tblPr>
      <w:tblGrid>
        <w:gridCol w:w="2092"/>
        <w:gridCol w:w="7313"/>
      </w:tblGrid>
      <w:tr w:rsidR="00487895" w:rsidRPr="00835648" w14:paraId="65ABCA2D" w14:textId="77777777" w:rsidTr="00DB5B65">
        <w:tc>
          <w:tcPr>
            <w:tcW w:w="2092" w:type="dxa"/>
            <w:shd w:val="clear" w:color="auto" w:fill="auto"/>
          </w:tcPr>
          <w:p w14:paraId="0BADE5E9" w14:textId="21D88170" w:rsidR="00487895" w:rsidRPr="00835648" w:rsidRDefault="006B437B" w:rsidP="00CA570C">
            <w:pPr>
              <w:pStyle w:val="berschrift2"/>
              <w:numPr>
                <w:ilvl w:val="0"/>
                <w:numId w:val="4"/>
              </w:numPr>
              <w:tabs>
                <w:tab w:val="clear" w:pos="0"/>
                <w:tab w:val="num" w:pos="284"/>
              </w:tabs>
              <w:spacing w:before="120" w:after="120"/>
              <w:ind w:left="0" w:firstLine="142"/>
            </w:pPr>
            <w:bookmarkStart w:id="26" w:name="_Toc491165054"/>
            <w:bookmarkStart w:id="27" w:name="_Toc118545140"/>
            <w:bookmarkStart w:id="28" w:name="_Toc118545216"/>
            <w:r w:rsidRPr="00835648">
              <w:t xml:space="preserve">Alcance </w:t>
            </w:r>
            <w:r w:rsidR="00767A0D" w:rsidRPr="00835648">
              <w:t>de las propuestas y definiciones</w:t>
            </w:r>
            <w:bookmarkEnd w:id="26"/>
            <w:bookmarkEnd w:id="27"/>
            <w:bookmarkEnd w:id="28"/>
          </w:p>
        </w:tc>
        <w:tc>
          <w:tcPr>
            <w:tcW w:w="7313" w:type="dxa"/>
            <w:shd w:val="clear" w:color="auto" w:fill="auto"/>
          </w:tcPr>
          <w:p w14:paraId="1EB7A22D" w14:textId="676DA510" w:rsidR="00282C5B" w:rsidRPr="00835648" w:rsidRDefault="00927884" w:rsidP="00DB5B65">
            <w:pPr>
              <w:pStyle w:val="Textkrper-Einzug21"/>
              <w:numPr>
                <w:ilvl w:val="1"/>
                <w:numId w:val="4"/>
              </w:numPr>
              <w:spacing w:before="120" w:after="120"/>
              <w:ind w:left="0" w:firstLine="0"/>
            </w:pPr>
            <w:r w:rsidRPr="00835648">
              <w:t xml:space="preserve">El </w:t>
            </w:r>
            <w:r w:rsidR="006B437B" w:rsidRPr="00835648">
              <w:t xml:space="preserve">Contratante </w:t>
            </w:r>
            <w:r w:rsidR="00104B8F" w:rsidRPr="00835648">
              <w:t>nombrado</w:t>
            </w:r>
            <w:r w:rsidRPr="00835648">
              <w:t xml:space="preserve"> en la </w:t>
            </w:r>
            <w:r w:rsidR="006B437B" w:rsidRPr="00835648">
              <w:rPr>
                <w:b/>
              </w:rPr>
              <w:t xml:space="preserve">Hoja </w:t>
            </w:r>
            <w:r w:rsidRPr="00835648">
              <w:rPr>
                <w:b/>
              </w:rPr>
              <w:t>de datos</w:t>
            </w:r>
            <w:r w:rsidRPr="00835648">
              <w:t xml:space="preserve"> </w:t>
            </w:r>
            <w:r w:rsidR="00104B8F" w:rsidRPr="00835648">
              <w:t xml:space="preserve">tiene la intención de </w:t>
            </w:r>
            <w:r w:rsidRPr="00835648">
              <w:t>seleccionar a un Consultor</w:t>
            </w:r>
            <w:r w:rsidR="003D62CC" w:rsidRPr="00835648">
              <w:t>,</w:t>
            </w:r>
            <w:r w:rsidRPr="00835648">
              <w:t xml:space="preserve"> </w:t>
            </w:r>
            <w:r w:rsidR="003D62CC" w:rsidRPr="00835648">
              <w:t>conforme el método</w:t>
            </w:r>
            <w:r w:rsidRPr="00835648">
              <w:t xml:space="preserve"> de selección </w:t>
            </w:r>
            <w:r w:rsidR="003D62CC" w:rsidRPr="00835648">
              <w:t>especificado</w:t>
            </w:r>
            <w:r w:rsidRPr="00835648">
              <w:t xml:space="preserve"> en la </w:t>
            </w:r>
            <w:r w:rsidR="003D62CC" w:rsidRPr="00835648">
              <w:rPr>
                <w:b/>
              </w:rPr>
              <w:t xml:space="preserve">Hoja </w:t>
            </w:r>
            <w:r w:rsidRPr="00835648">
              <w:rPr>
                <w:b/>
              </w:rPr>
              <w:t>de datos</w:t>
            </w:r>
            <w:r w:rsidRPr="00835648">
              <w:t xml:space="preserve">. </w:t>
            </w:r>
          </w:p>
          <w:p w14:paraId="69088993" w14:textId="15DC9E9B" w:rsidR="00282C5B" w:rsidRPr="00835648" w:rsidRDefault="006E1693" w:rsidP="00DB5B65">
            <w:pPr>
              <w:pStyle w:val="Textkrper-Einzug21"/>
              <w:spacing w:before="120" w:after="120"/>
              <w:ind w:left="0" w:firstLine="0"/>
            </w:pPr>
            <w:bookmarkStart w:id="29" w:name="_Hlk11140051"/>
            <w:r w:rsidRPr="00835648">
              <w:t xml:space="preserve">Se pueden distinguir </w:t>
            </w:r>
            <w:r w:rsidR="004B1437" w:rsidRPr="00835648">
              <w:t xml:space="preserve">los </w:t>
            </w:r>
            <w:r w:rsidRPr="00835648">
              <w:t>siguientes tres </w:t>
            </w:r>
            <w:r w:rsidR="00E3394E">
              <w:t>procedimientos</w:t>
            </w:r>
            <w:r w:rsidR="004B1437" w:rsidRPr="00835648">
              <w:t xml:space="preserve"> </w:t>
            </w:r>
            <w:r w:rsidRPr="00835648">
              <w:t xml:space="preserve">de selección en esta IPP de una </w:t>
            </w:r>
            <w:r w:rsidR="00E3394E">
              <w:t xml:space="preserve">sola </w:t>
            </w:r>
            <w:r w:rsidR="004B1437" w:rsidRPr="00835648">
              <w:t>etapa</w:t>
            </w:r>
            <w:r w:rsidRPr="00835648">
              <w:t>:</w:t>
            </w:r>
          </w:p>
          <w:p w14:paraId="17614034" w14:textId="37F26E47" w:rsidR="006E1693" w:rsidRPr="00835648" w:rsidRDefault="006E1693" w:rsidP="00DB5B65">
            <w:pPr>
              <w:pStyle w:val="Textkrper-Einzug21"/>
              <w:numPr>
                <w:ilvl w:val="0"/>
                <w:numId w:val="8"/>
              </w:numPr>
              <w:spacing w:before="120" w:after="120"/>
              <w:ind w:left="764" w:hanging="425"/>
            </w:pPr>
            <w:r w:rsidRPr="00835648">
              <w:t xml:space="preserve">Selección de Dos Sobres, Selección Basada en Calidad y Costo (SBCC), que atribuye </w:t>
            </w:r>
            <w:r w:rsidR="00493CD2">
              <w:t xml:space="preserve">una </w:t>
            </w:r>
            <w:r w:rsidR="00163E28" w:rsidRPr="00835648">
              <w:t>ponderaci</w:t>
            </w:r>
            <w:r w:rsidR="00493CD2">
              <w:t>ón</w:t>
            </w:r>
            <w:r w:rsidR="00163E28" w:rsidRPr="00835648">
              <w:t xml:space="preserve"> </w:t>
            </w:r>
            <w:r w:rsidRPr="00835648">
              <w:t>a la Propuesta técnica y a la Propuesta financiera que se indica en la</w:t>
            </w:r>
            <w:r w:rsidR="005203C1">
              <w:t xml:space="preserve"> </w:t>
            </w:r>
            <w:r w:rsidR="00F00A00">
              <w:t xml:space="preserve">cláusula 20.5 de la </w:t>
            </w:r>
            <w:r w:rsidR="00163E28" w:rsidRPr="00835648">
              <w:rPr>
                <w:b/>
              </w:rPr>
              <w:t xml:space="preserve">Hoja </w:t>
            </w:r>
            <w:r w:rsidRPr="00835648">
              <w:rPr>
                <w:b/>
              </w:rPr>
              <w:t>de datos</w:t>
            </w:r>
            <w:r w:rsidRPr="00835648">
              <w:t xml:space="preserve"> y que constituye la modalidad estándar. </w:t>
            </w:r>
          </w:p>
          <w:p w14:paraId="7BE6B0EE" w14:textId="71E91551" w:rsidR="006E1693" w:rsidRPr="00835648" w:rsidRDefault="006E1693" w:rsidP="00DB5B65">
            <w:pPr>
              <w:pStyle w:val="Textkrper-Einzug21"/>
              <w:numPr>
                <w:ilvl w:val="0"/>
                <w:numId w:val="8"/>
              </w:numPr>
              <w:spacing w:before="120" w:after="120"/>
              <w:ind w:left="764" w:hanging="425"/>
            </w:pPr>
            <w:r w:rsidRPr="00835648">
              <w:t xml:space="preserve">Selección de un Solo Sobre, Selección Basada en Presupuesto Fijo (SBPF), que atribuye el 100 % de la </w:t>
            </w:r>
            <w:r w:rsidR="00A15EA0" w:rsidRPr="00835648">
              <w:t xml:space="preserve">ponderación </w:t>
            </w:r>
            <w:r w:rsidRPr="00835648">
              <w:t>a la Propuesta técnica y el 0 % a la Propuesta financiera, siempre y cuando la Propuesta financiera se sitúe dentro del presupuesto disponible. El presupuesto disponible se recoge en la</w:t>
            </w:r>
            <w:r w:rsidR="00F00A00">
              <w:t xml:space="preserve"> cláusula 12.1 de la</w:t>
            </w:r>
            <w:r w:rsidR="00D01D1B">
              <w:t xml:space="preserve"> </w:t>
            </w:r>
            <w:r w:rsidR="00B6786E" w:rsidRPr="00BE4224">
              <w:rPr>
                <w:b/>
                <w:bCs/>
              </w:rPr>
              <w:t>Hoja</w:t>
            </w:r>
            <w:r w:rsidR="00B6786E" w:rsidRPr="00835648">
              <w:rPr>
                <w:b/>
                <w:bCs/>
              </w:rPr>
              <w:t xml:space="preserve"> </w:t>
            </w:r>
            <w:r w:rsidRPr="00835648">
              <w:rPr>
                <w:b/>
                <w:bCs/>
              </w:rPr>
              <w:t>de datos</w:t>
            </w:r>
            <w:r w:rsidRPr="00835648">
              <w:t>. Est</w:t>
            </w:r>
            <w:r w:rsidR="005D7A17">
              <w:t>e procedimiento</w:t>
            </w:r>
            <w:r w:rsidRPr="00835648">
              <w:t xml:space="preserve"> de selección solo es apropiad</w:t>
            </w:r>
            <w:r w:rsidR="001B3AA2">
              <w:t>o</w:t>
            </w:r>
            <w:r w:rsidRPr="00835648">
              <w:t xml:space="preserve"> cuando la tarea es sencilla y se puede definir de un modo preciso, así como cuando el presupuesto es fijo. </w:t>
            </w:r>
            <w:r w:rsidR="002B3950">
              <w:t>E</w:t>
            </w:r>
            <w:r w:rsidRPr="00835648">
              <w:t xml:space="preserve">s </w:t>
            </w:r>
            <w:r w:rsidR="002B3950">
              <w:t xml:space="preserve">el procedimiento </w:t>
            </w:r>
            <w:r w:rsidRPr="00835648">
              <w:t>más útil en caso de estudios pequeños y servicios sencillos.</w:t>
            </w:r>
          </w:p>
          <w:p w14:paraId="7EB5AC4A" w14:textId="4FE7E379" w:rsidR="006E1693" w:rsidRPr="00835648" w:rsidRDefault="006E1693" w:rsidP="00DB5B65">
            <w:pPr>
              <w:pStyle w:val="Textkrper-Einzug21"/>
              <w:numPr>
                <w:ilvl w:val="0"/>
                <w:numId w:val="8"/>
              </w:numPr>
              <w:spacing w:before="120" w:after="120"/>
              <w:ind w:left="764" w:hanging="425"/>
              <w:rPr>
                <w:noProof/>
              </w:rPr>
            </w:pPr>
            <w:r w:rsidRPr="00835648">
              <w:t>Selección de un Solo Sobre, Selección Basada en Menor Costo (SBMC), método según el cual el Contrato se adjudica a la Propuesta de menor precio que cumpla los requisitos. Est</w:t>
            </w:r>
            <w:r w:rsidR="00AF5FF5">
              <w:t>e</w:t>
            </w:r>
            <w:r w:rsidRPr="00835648">
              <w:t xml:space="preserve"> </w:t>
            </w:r>
            <w:r w:rsidR="00AF5FF5">
              <w:t>procedimiento</w:t>
            </w:r>
            <w:r w:rsidRPr="00835648">
              <w:t xml:space="preserve"> de selección se podrá contemplar únicamente para Servicios de consultoría estandarizados no complejos con gasto limitado (p. ej. trabajos de traducción, auditorías).</w:t>
            </w:r>
            <w:bookmarkEnd w:id="29"/>
          </w:p>
          <w:p w14:paraId="780F2B8A" w14:textId="0B2AFF98" w:rsidR="00EF5237" w:rsidRPr="00835648" w:rsidRDefault="00E930F4" w:rsidP="00DB5B65">
            <w:pPr>
              <w:pStyle w:val="Textkrper-Einzug21"/>
              <w:numPr>
                <w:ilvl w:val="1"/>
                <w:numId w:val="4"/>
              </w:numPr>
              <w:spacing w:before="120" w:after="120"/>
              <w:ind w:left="0" w:firstLine="0"/>
            </w:pPr>
            <w:r w:rsidRPr="00835648">
              <w:t xml:space="preserve">En </w:t>
            </w:r>
            <w:r w:rsidR="008E2A97" w:rsidRPr="00835648">
              <w:t xml:space="preserve">la presente </w:t>
            </w:r>
            <w:r w:rsidRPr="00835648">
              <w:t>Invitaci</w:t>
            </w:r>
            <w:r w:rsidR="0059773E" w:rsidRPr="00835648">
              <w:t>ón</w:t>
            </w:r>
            <w:r w:rsidRPr="00835648">
              <w:t xml:space="preserve"> a presentar Propuesta se aplican las siguientes definiciones:</w:t>
            </w:r>
          </w:p>
          <w:p w14:paraId="3C7B92ED" w14:textId="639C4CBE" w:rsidR="00712E34" w:rsidRPr="00835648" w:rsidRDefault="00712E34" w:rsidP="00DB5B65">
            <w:pPr>
              <w:numPr>
                <w:ilvl w:val="0"/>
                <w:numId w:val="35"/>
              </w:numPr>
              <w:spacing w:before="120" w:after="120"/>
              <w:ind w:left="339" w:hanging="339"/>
              <w:jc w:val="both"/>
              <w:rPr>
                <w:rFonts w:eastAsia="Calibri"/>
              </w:rPr>
            </w:pPr>
            <w:r w:rsidRPr="00835648">
              <w:t xml:space="preserve">«CI» significa la Carta de Invitación enviada por el Contratante a los Consultores </w:t>
            </w:r>
            <w:r w:rsidR="00945518" w:rsidRPr="00835648">
              <w:t>preseleccionados</w:t>
            </w:r>
            <w:r w:rsidRPr="00835648">
              <w:t>.</w:t>
            </w:r>
          </w:p>
          <w:p w14:paraId="2010E07F" w14:textId="7777777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«Día» significa un día natural o calendario.</w:t>
            </w:r>
          </w:p>
          <w:p w14:paraId="72DFF7CB" w14:textId="7777777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«Consorcio» significa una asociación con o sin personería jurídica distinta a la de sus miembros, formada por más de un Consultor, donde un miembro tiene el poder para realizar todos los negocios por cuenta y en nombre del Consorcio, y donde los miembros del Consorcio son conjunta y solidariamente responsables ante el Contratante por la ejecución del Contrato. Los términos «Consorcio» y «</w:t>
            </w:r>
            <w:proofErr w:type="spellStart"/>
            <w:r w:rsidRPr="00835648">
              <w:rPr>
                <w:rFonts w:eastAsia="Calibri"/>
              </w:rPr>
              <w:t>Joint</w:t>
            </w:r>
            <w:proofErr w:type="spellEnd"/>
            <w:r w:rsidRPr="00835648">
              <w:rPr>
                <w:rFonts w:eastAsia="Calibri"/>
              </w:rPr>
              <w:t xml:space="preserve"> Venture (JV)» pueden utilizarse de forma intercambiable.</w:t>
            </w:r>
          </w:p>
          <w:p w14:paraId="00AF7B0E" w14:textId="77777777" w:rsidR="00EF1B60" w:rsidRPr="00835648" w:rsidRDefault="00EF1B60" w:rsidP="00DB5B65">
            <w:pPr>
              <w:numPr>
                <w:ilvl w:val="0"/>
                <w:numId w:val="35"/>
              </w:numPr>
              <w:spacing w:before="120" w:after="120"/>
              <w:ind w:left="339" w:hanging="339"/>
              <w:jc w:val="both"/>
              <w:rPr>
                <w:rFonts w:eastAsia="Calibri"/>
              </w:rPr>
            </w:pPr>
            <w:r w:rsidRPr="00835648">
              <w:t xml:space="preserve">«Consultor» significa una empresa consultora profesional legalmente establecida o una entidad que pudiera prestar o presta los Servicios al Contratante conforme a un Contrato. Los términos «Consultor», «Postulante» </w:t>
            </w:r>
            <w:r w:rsidRPr="00835648">
              <w:rPr>
                <w:rFonts w:eastAsia="Calibri"/>
              </w:rPr>
              <w:t xml:space="preserve">y «Oferente» </w:t>
            </w:r>
            <w:r w:rsidRPr="00835648">
              <w:t>se utilizan de manera intercambiable en este documento.</w:t>
            </w:r>
          </w:p>
          <w:p w14:paraId="6710696D" w14:textId="77777777" w:rsidR="00EF1B60" w:rsidRPr="00835648" w:rsidRDefault="00EF1B60" w:rsidP="00DB5B65">
            <w:pPr>
              <w:numPr>
                <w:ilvl w:val="0"/>
                <w:numId w:val="35"/>
              </w:numPr>
              <w:spacing w:before="120" w:after="120"/>
              <w:ind w:left="339" w:hanging="339"/>
              <w:jc w:val="both"/>
              <w:rPr>
                <w:rFonts w:eastAsia="Calibri"/>
              </w:rPr>
            </w:pPr>
            <w:r w:rsidRPr="00835648">
              <w:t xml:space="preserve">«Contrato» </w:t>
            </w:r>
            <w:r w:rsidRPr="00835648">
              <w:rPr>
                <w:rFonts w:eastAsia="Calibri"/>
              </w:rPr>
              <w:t>significa un acuerdo por escrito jurídicamente válido firmado entre el Contratante y el Consultor</w:t>
            </w:r>
            <w:r w:rsidRPr="00835648">
              <w:t>.</w:t>
            </w:r>
          </w:p>
          <w:p w14:paraId="6FD1C7FD" w14:textId="7777777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 xml:space="preserve">«Contratante» significa la parte contratante que celebra legalmente el Contrato para los Servicios con el Consultor seleccionado. </w:t>
            </w:r>
          </w:p>
          <w:p w14:paraId="7BA97447" w14:textId="7777777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«CV» significa Currículum Vitae.</w:t>
            </w:r>
          </w:p>
          <w:p w14:paraId="00591EDC" w14:textId="00F81492" w:rsidR="00EF5237" w:rsidRPr="00835648" w:rsidRDefault="00EF5237" w:rsidP="00DB5B65">
            <w:pPr>
              <w:numPr>
                <w:ilvl w:val="0"/>
                <w:numId w:val="35"/>
              </w:numPr>
              <w:spacing w:before="120" w:after="120"/>
              <w:ind w:left="339" w:hanging="339"/>
              <w:jc w:val="both"/>
              <w:rPr>
                <w:rFonts w:eastAsia="Calibri"/>
              </w:rPr>
            </w:pPr>
            <w:r w:rsidRPr="00835648">
              <w:lastRenderedPageBreak/>
              <w:t xml:space="preserve">«Derecho aplicable» </w:t>
            </w:r>
            <w:r w:rsidR="00305715" w:rsidRPr="00835648">
              <w:rPr>
                <w:rFonts w:eastAsia="Calibri"/>
              </w:rPr>
              <w:t xml:space="preserve">significa las leyes y cualesquiera otros instrumentos que tengan fuerza de ley en el país del Contratante, o en el país especificado en la </w:t>
            </w:r>
            <w:r w:rsidR="00305715" w:rsidRPr="00835648">
              <w:rPr>
                <w:rFonts w:eastAsia="Calibri"/>
                <w:b/>
                <w:bCs/>
              </w:rPr>
              <w:t>Hoja de datos</w:t>
            </w:r>
            <w:r w:rsidR="00305715" w:rsidRPr="00835648">
              <w:rPr>
                <w:rFonts w:eastAsia="Calibri"/>
              </w:rPr>
              <w:t>, que puedan promulgarse y entrar en vigor periódicamente</w:t>
            </w:r>
            <w:r w:rsidRPr="00835648">
              <w:t>.</w:t>
            </w:r>
          </w:p>
          <w:p w14:paraId="6EE203FB" w14:textId="348F7FEF"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«Directrices» se refiere a las Directrices para la Contratación de Servicios de Consultoría, Obras, Bienes, Plantas industriales y Servicios de No-Consultoría en el marco de la Cooperación Financiera con Países Socios, disponibles en</w:t>
            </w:r>
            <w:r w:rsidR="00934336" w:rsidRPr="00835648">
              <w:rPr>
                <w:rFonts w:eastAsia="Calibri"/>
              </w:rPr>
              <w:t>:</w:t>
            </w:r>
            <w:r w:rsidRPr="00835648">
              <w:rPr>
                <w:rFonts w:eastAsia="Calibri"/>
              </w:rPr>
              <w:t xml:space="preserve"> </w:t>
            </w:r>
            <w:hyperlink r:id="rId16" w:history="1">
              <w:r w:rsidRPr="00835648">
                <w:rPr>
                  <w:rFonts w:eastAsia="Calibri"/>
                </w:rPr>
                <w:t xml:space="preserve">Microsoft Word - </w:t>
              </w:r>
              <w:proofErr w:type="spellStart"/>
              <w:r w:rsidRPr="00835648">
                <w:rPr>
                  <w:rFonts w:eastAsia="Calibri"/>
                </w:rPr>
                <w:t>Richtlinien</w:t>
              </w:r>
              <w:proofErr w:type="spellEnd"/>
              <w:r w:rsidRPr="00835648">
                <w:rPr>
                  <w:rFonts w:eastAsia="Calibri"/>
                </w:rPr>
                <w:t xml:space="preserve"> </w:t>
              </w:r>
              <w:proofErr w:type="spellStart"/>
              <w:r w:rsidRPr="00835648">
                <w:rPr>
                  <w:rFonts w:eastAsia="Calibri"/>
                </w:rPr>
                <w:t>Spanisch</w:t>
              </w:r>
              <w:proofErr w:type="spellEnd"/>
              <w:r w:rsidRPr="00835648">
                <w:rPr>
                  <w:rFonts w:eastAsia="Calibri"/>
                </w:rPr>
                <w:t xml:space="preserve"> 2021.docx (</w:t>
              </w:r>
              <w:proofErr w:type="spellStart"/>
              <w:r w:rsidRPr="00835648">
                <w:rPr>
                  <w:rFonts w:eastAsia="Calibri"/>
                </w:rPr>
                <w:t>kfw-entwicklungsbank.de</w:t>
              </w:r>
              <w:proofErr w:type="spellEnd"/>
              <w:r w:rsidRPr="00835648">
                <w:rPr>
                  <w:rFonts w:eastAsia="Calibri"/>
                </w:rPr>
                <w:t>)</w:t>
              </w:r>
            </w:hyperlink>
            <w:r w:rsidRPr="00835648">
              <w:rPr>
                <w:rFonts w:eastAsia="Calibri"/>
              </w:rPr>
              <w:t xml:space="preserve">. </w:t>
            </w:r>
          </w:p>
          <w:p w14:paraId="720C1D17" w14:textId="7777777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«EEP» significa Entidad Ejecutora del Proyecto, que recibe directa o indirectamente recursos financieros aportados de conformidad con el Acuerdo de Financiación del Proyecto. Los términos «EEP» y «Contratante» se utilizan de manera intercambiable en este documento.</w:t>
            </w:r>
          </w:p>
          <w:p w14:paraId="55C4FF61" w14:textId="7777777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 xml:space="preserve">«Expertos» significa, de forma colectiva, Expertos Clave u otros expertos o cualquier otro personal del Consultor, </w:t>
            </w:r>
            <w:proofErr w:type="spellStart"/>
            <w:r w:rsidRPr="00835648">
              <w:rPr>
                <w:rFonts w:eastAsia="Calibri"/>
              </w:rPr>
              <w:t>Subconsultor</w:t>
            </w:r>
            <w:proofErr w:type="spellEnd"/>
            <w:r w:rsidRPr="00835648">
              <w:rPr>
                <w:rFonts w:eastAsia="Calibri"/>
              </w:rPr>
              <w:t xml:space="preserve"> o </w:t>
            </w:r>
            <w:proofErr w:type="spellStart"/>
            <w:r w:rsidRPr="00835648">
              <w:rPr>
                <w:rFonts w:eastAsia="Calibri"/>
              </w:rPr>
              <w:t>Joint</w:t>
            </w:r>
            <w:proofErr w:type="spellEnd"/>
            <w:r w:rsidRPr="00835648">
              <w:rPr>
                <w:rFonts w:eastAsia="Calibri"/>
              </w:rPr>
              <w:t xml:space="preserve"> Venture.</w:t>
            </w:r>
          </w:p>
          <w:p w14:paraId="504E1D70" w14:textId="7777777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«Experto(s) Clave» significa un único profesional individual cuyas aptitudes, cualificaciones, conocimientos y experiencia son cruciales para la ejecución de los Servicios en virtud del Contrato y cuyo CV se tiene en cuenta durante la evaluación técnica de la Propuesta del Consultor.</w:t>
            </w:r>
          </w:p>
          <w:p w14:paraId="20B148AD" w14:textId="77777777" w:rsidR="00256250" w:rsidRPr="00835648" w:rsidRDefault="00256250" w:rsidP="00DB5B65">
            <w:pPr>
              <w:numPr>
                <w:ilvl w:val="0"/>
                <w:numId w:val="35"/>
              </w:numPr>
              <w:spacing w:before="120" w:after="120"/>
              <w:ind w:left="339" w:hanging="339"/>
              <w:jc w:val="both"/>
              <w:rPr>
                <w:rFonts w:eastAsia="Calibri"/>
              </w:rPr>
            </w:pPr>
            <w:r w:rsidRPr="00835648">
              <w:t>«</w:t>
            </w:r>
            <w:r>
              <w:t>F</w:t>
            </w:r>
            <w:r w:rsidRPr="00835648">
              <w:t>ilia</w:t>
            </w:r>
            <w:r>
              <w:t>l(es</w:t>
            </w:r>
            <w:r w:rsidRPr="00835648">
              <w:t>)» significa una entidad que controla o es controlada directa o indirectamente o se halla bajo control común con el Consultor.</w:t>
            </w:r>
          </w:p>
          <w:p w14:paraId="5F2F5550" w14:textId="5D82994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 xml:space="preserve">«Gobierno» significa el </w:t>
            </w:r>
            <w:r w:rsidR="00B02033">
              <w:rPr>
                <w:rFonts w:eastAsia="Calibri"/>
              </w:rPr>
              <w:t>G</w:t>
            </w:r>
            <w:r w:rsidRPr="00835648">
              <w:rPr>
                <w:rFonts w:eastAsia="Calibri"/>
              </w:rPr>
              <w:t xml:space="preserve">obierno del país del Contratante. </w:t>
            </w:r>
          </w:p>
          <w:p w14:paraId="674F4ED8" w14:textId="58E34040" w:rsidR="00EF5237" w:rsidRPr="00835648" w:rsidRDefault="00EF5237" w:rsidP="00DB5B65">
            <w:pPr>
              <w:numPr>
                <w:ilvl w:val="0"/>
                <w:numId w:val="35"/>
              </w:numPr>
              <w:spacing w:before="120" w:after="120"/>
              <w:ind w:left="339" w:hanging="339"/>
              <w:jc w:val="both"/>
              <w:rPr>
                <w:rFonts w:eastAsia="Calibri"/>
                <w:bCs/>
              </w:rPr>
            </w:pPr>
            <w:r w:rsidRPr="00835648">
              <w:t>«</w:t>
            </w:r>
            <w:r w:rsidR="00A60E6B" w:rsidRPr="00835648">
              <w:rPr>
                <w:bCs/>
              </w:rPr>
              <w:t xml:space="preserve">Hoja </w:t>
            </w:r>
            <w:r w:rsidRPr="00835648">
              <w:rPr>
                <w:bCs/>
              </w:rPr>
              <w:t xml:space="preserve">de datos» </w:t>
            </w:r>
            <w:r w:rsidR="00A60E6B" w:rsidRPr="00835648">
              <w:rPr>
                <w:bCs/>
              </w:rPr>
              <w:t xml:space="preserve">(Sección II de esta IPP) </w:t>
            </w:r>
            <w:r w:rsidRPr="00835648">
              <w:rPr>
                <w:bCs/>
              </w:rPr>
              <w:t>significa una parte integral de la</w:t>
            </w:r>
            <w:r w:rsidR="00A60E6B" w:rsidRPr="00835648">
              <w:rPr>
                <w:bCs/>
              </w:rPr>
              <w:t xml:space="preserve"> Invitación a presentar Propuestas</w:t>
            </w:r>
            <w:r w:rsidRPr="00835648">
              <w:rPr>
                <w:bCs/>
              </w:rPr>
              <w:t xml:space="preserve"> que se usa para reflejar las condiciones específicas del país y de la tarea con el fin de completar las disposiciones de las </w:t>
            </w:r>
            <w:r w:rsidR="00A73D9F">
              <w:rPr>
                <w:bCs/>
              </w:rPr>
              <w:t>IPC</w:t>
            </w:r>
            <w:r w:rsidRPr="00835648">
              <w:rPr>
                <w:bCs/>
              </w:rPr>
              <w:t xml:space="preserve">. En caso de </w:t>
            </w:r>
            <w:r w:rsidR="00150A74" w:rsidRPr="00835648">
              <w:rPr>
                <w:bCs/>
              </w:rPr>
              <w:t xml:space="preserve">contradicción </w:t>
            </w:r>
            <w:r w:rsidRPr="00835648">
              <w:rPr>
                <w:bCs/>
              </w:rPr>
              <w:t xml:space="preserve">entre las </w:t>
            </w:r>
            <w:r w:rsidR="00A73D9F">
              <w:rPr>
                <w:bCs/>
              </w:rPr>
              <w:t>IPC</w:t>
            </w:r>
            <w:r w:rsidRPr="00835648">
              <w:rPr>
                <w:bCs/>
              </w:rPr>
              <w:t xml:space="preserve"> y la </w:t>
            </w:r>
            <w:r w:rsidR="00150A74" w:rsidRPr="00835648">
              <w:rPr>
                <w:bCs/>
              </w:rPr>
              <w:t xml:space="preserve">Hoja </w:t>
            </w:r>
            <w:r w:rsidRPr="00835648">
              <w:rPr>
                <w:bCs/>
              </w:rPr>
              <w:t xml:space="preserve">de datos, prevalecerá la </w:t>
            </w:r>
            <w:r w:rsidR="002C2F62" w:rsidRPr="00835648">
              <w:rPr>
                <w:bCs/>
              </w:rPr>
              <w:t xml:space="preserve">Hoja </w:t>
            </w:r>
            <w:r w:rsidRPr="00835648">
              <w:rPr>
                <w:bCs/>
              </w:rPr>
              <w:t>de datos.</w:t>
            </w:r>
          </w:p>
          <w:p w14:paraId="395833C3" w14:textId="16E719D3" w:rsidR="00EF5237" w:rsidRPr="00835648" w:rsidRDefault="00EF5237" w:rsidP="00DB5B65">
            <w:pPr>
              <w:numPr>
                <w:ilvl w:val="0"/>
                <w:numId w:val="35"/>
              </w:numPr>
              <w:spacing w:before="120" w:after="120"/>
              <w:ind w:left="339" w:hanging="339"/>
              <w:jc w:val="both"/>
              <w:rPr>
                <w:rFonts w:eastAsia="Calibri"/>
              </w:rPr>
            </w:pPr>
            <w:r w:rsidRPr="00835648">
              <w:rPr>
                <w:rFonts w:eastAsia="Calibri"/>
              </w:rPr>
              <w:t>«</w:t>
            </w:r>
            <w:r w:rsidR="00A73D9F">
              <w:rPr>
                <w:rFonts w:eastAsia="Calibri"/>
              </w:rPr>
              <w:t>IPC</w:t>
            </w:r>
            <w:r w:rsidRPr="00835648">
              <w:rPr>
                <w:rFonts w:eastAsia="Calibri"/>
              </w:rPr>
              <w:t xml:space="preserve">» (Sección I de esta IPP) significa las Instrucciones para Consultores que </w:t>
            </w:r>
            <w:r w:rsidR="00D0697A" w:rsidRPr="00835648">
              <w:rPr>
                <w:rFonts w:eastAsia="Calibri"/>
              </w:rPr>
              <w:t xml:space="preserve">proporcionan </w:t>
            </w:r>
            <w:r w:rsidRPr="00835648">
              <w:rPr>
                <w:rFonts w:eastAsia="Calibri"/>
              </w:rPr>
              <w:t>a los Consultores preseleccionados toda la información necesaria para preparar sus Propuestas.</w:t>
            </w:r>
          </w:p>
          <w:p w14:paraId="0B021B6E" w14:textId="7777777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«IPP» significa la Invitación a presentar Propuestas que deberá preparar el Contratante para la selección de Consultores.</w:t>
            </w:r>
          </w:p>
          <w:p w14:paraId="271B9AD5" w14:textId="4B8ECFE7" w:rsidR="0053056C" w:rsidRPr="00835648" w:rsidRDefault="0053056C" w:rsidP="00DB5B65">
            <w:pPr>
              <w:numPr>
                <w:ilvl w:val="0"/>
                <w:numId w:val="35"/>
              </w:numPr>
              <w:spacing w:before="120" w:after="120"/>
              <w:ind w:left="339" w:hanging="339"/>
              <w:jc w:val="both"/>
              <w:rPr>
                <w:rFonts w:eastAsia="Calibri"/>
              </w:rPr>
            </w:pPr>
            <w:r w:rsidRPr="00835648">
              <w:rPr>
                <w:rFonts w:eastAsia="Calibri"/>
              </w:rPr>
              <w:t>«</w:t>
            </w:r>
            <w:r w:rsidR="00E46838" w:rsidRPr="00835648">
              <w:rPr>
                <w:rFonts w:eastAsia="Calibri"/>
              </w:rPr>
              <w:t>KfW</w:t>
            </w:r>
            <w:r w:rsidRPr="00835648">
              <w:rPr>
                <w:rFonts w:eastAsia="Calibri"/>
              </w:rPr>
              <w:t xml:space="preserve">» significa </w:t>
            </w:r>
            <w:r w:rsidR="00710788" w:rsidRPr="00835648">
              <w:rPr>
                <w:rFonts w:eastAsia="Calibri"/>
              </w:rPr>
              <w:t>KfW Banco de Desarrollo.</w:t>
            </w:r>
          </w:p>
          <w:p w14:paraId="1B05D1C6" w14:textId="77777777" w:rsidR="00EF1B60" w:rsidRPr="00835648" w:rsidRDefault="00EF1B60" w:rsidP="00DB5B65">
            <w:pPr>
              <w:numPr>
                <w:ilvl w:val="0"/>
                <w:numId w:val="35"/>
              </w:numPr>
              <w:spacing w:before="120" w:after="120"/>
              <w:ind w:left="339" w:hanging="339"/>
              <w:jc w:val="both"/>
              <w:rPr>
                <w:rFonts w:eastAsia="Calibri"/>
              </w:rPr>
            </w:pPr>
            <w:r w:rsidRPr="00835648">
              <w:rPr>
                <w:rFonts w:eastAsia="Calibri"/>
              </w:rPr>
              <w:t xml:space="preserve">«Normas MSSS» significa Normas Medioambientales, Sociales y de Seguridad y Salud cuyo cumplimiento deberá ser garantizado por el Consultor durante la ejecución del Contrato. </w:t>
            </w:r>
          </w:p>
          <w:p w14:paraId="67AAD2E4" w14:textId="6C88B702" w:rsidR="00EF5237" w:rsidRDefault="00EF5237" w:rsidP="00DB5B65">
            <w:pPr>
              <w:numPr>
                <w:ilvl w:val="0"/>
                <w:numId w:val="35"/>
              </w:numPr>
              <w:spacing w:before="120" w:after="120"/>
              <w:ind w:left="339" w:hanging="339"/>
              <w:jc w:val="both"/>
              <w:rPr>
                <w:rFonts w:eastAsia="Calibri"/>
              </w:rPr>
            </w:pPr>
            <w:r w:rsidRPr="00835648">
              <w:rPr>
                <w:rFonts w:eastAsia="Calibri"/>
              </w:rPr>
              <w:t xml:space="preserve">«Propuesta» significa </w:t>
            </w:r>
            <w:r w:rsidR="00C35395" w:rsidRPr="00835648">
              <w:rPr>
                <w:rFonts w:eastAsia="Calibri"/>
              </w:rPr>
              <w:t>el conjunto de documentos presentados por los Oferentes para participar en el presente Proceso de contratación de Servicios de Consultoría. Está conformada por la Propuesta técnica y la Propuesta financiera del Consultor</w:t>
            </w:r>
            <w:r w:rsidR="004F2107" w:rsidRPr="00835648">
              <w:rPr>
                <w:rFonts w:eastAsia="Calibri"/>
              </w:rPr>
              <w:t>.</w:t>
            </w:r>
          </w:p>
          <w:p w14:paraId="51A26CC5" w14:textId="23ABB1E4" w:rsidR="00E9464C" w:rsidRDefault="00E9464C" w:rsidP="00DB5B65">
            <w:pPr>
              <w:numPr>
                <w:ilvl w:val="0"/>
                <w:numId w:val="35"/>
              </w:numPr>
              <w:spacing w:before="120" w:after="120"/>
              <w:ind w:left="339" w:hanging="339"/>
              <w:jc w:val="both"/>
              <w:rPr>
                <w:rFonts w:eastAsia="Calibri"/>
              </w:rPr>
            </w:pPr>
            <w:r w:rsidRPr="00835648">
              <w:rPr>
                <w:rFonts w:eastAsia="Calibri"/>
              </w:rPr>
              <w:t>«S</w:t>
            </w:r>
            <w:r>
              <w:rPr>
                <w:rFonts w:eastAsia="Calibri"/>
              </w:rPr>
              <w:t>BCC</w:t>
            </w:r>
            <w:r w:rsidRPr="00835648">
              <w:rPr>
                <w:rFonts w:eastAsia="Calibri"/>
              </w:rPr>
              <w:t>»</w:t>
            </w:r>
            <w:r w:rsidR="00606DE4">
              <w:rPr>
                <w:rFonts w:eastAsia="Calibri"/>
              </w:rPr>
              <w:t xml:space="preserve"> significa </w:t>
            </w:r>
            <w:r w:rsidR="000E03C1">
              <w:rPr>
                <w:rFonts w:eastAsia="Calibri"/>
              </w:rPr>
              <w:t>Selección Basada en Calidad y Costo</w:t>
            </w:r>
            <w:r w:rsidR="0022022D">
              <w:rPr>
                <w:rFonts w:eastAsia="Calibri"/>
              </w:rPr>
              <w:t>.</w:t>
            </w:r>
            <w:r w:rsidR="00FF3303">
              <w:rPr>
                <w:rFonts w:eastAsia="Calibri"/>
              </w:rPr>
              <w:t xml:space="preserve"> </w:t>
            </w:r>
          </w:p>
          <w:p w14:paraId="3109595C" w14:textId="0CD4356C" w:rsidR="00E9464C" w:rsidRDefault="00E9464C" w:rsidP="00DB5B65">
            <w:pPr>
              <w:numPr>
                <w:ilvl w:val="0"/>
                <w:numId w:val="35"/>
              </w:numPr>
              <w:spacing w:before="120" w:after="120"/>
              <w:ind w:left="339" w:hanging="339"/>
              <w:jc w:val="both"/>
              <w:rPr>
                <w:rFonts w:eastAsia="Calibri"/>
              </w:rPr>
            </w:pPr>
            <w:r w:rsidRPr="00835648">
              <w:rPr>
                <w:rFonts w:eastAsia="Calibri"/>
              </w:rPr>
              <w:t>«S</w:t>
            </w:r>
            <w:r>
              <w:rPr>
                <w:rFonts w:eastAsia="Calibri"/>
              </w:rPr>
              <w:t>BPF</w:t>
            </w:r>
            <w:r w:rsidRPr="00835648">
              <w:rPr>
                <w:rFonts w:eastAsia="Calibri"/>
              </w:rPr>
              <w:t>»</w:t>
            </w:r>
            <w:r w:rsidR="009B71AE">
              <w:rPr>
                <w:rFonts w:eastAsia="Calibri"/>
              </w:rPr>
              <w:t xml:space="preserve"> significa Selección </w:t>
            </w:r>
            <w:r w:rsidR="00FF3303">
              <w:rPr>
                <w:rFonts w:eastAsia="Calibri"/>
              </w:rPr>
              <w:t>Basada en Presupuesto Fijo</w:t>
            </w:r>
            <w:r w:rsidR="0022022D">
              <w:rPr>
                <w:rFonts w:eastAsia="Calibri"/>
              </w:rPr>
              <w:t>.</w:t>
            </w:r>
          </w:p>
          <w:p w14:paraId="391C296A" w14:textId="44122F8D" w:rsidR="00E9464C" w:rsidRPr="00835648" w:rsidRDefault="00E9464C" w:rsidP="00DB5B65">
            <w:pPr>
              <w:numPr>
                <w:ilvl w:val="0"/>
                <w:numId w:val="35"/>
              </w:numPr>
              <w:spacing w:before="120" w:after="120"/>
              <w:ind w:left="339" w:hanging="339"/>
              <w:jc w:val="both"/>
              <w:rPr>
                <w:rFonts w:eastAsia="Calibri"/>
              </w:rPr>
            </w:pPr>
            <w:r w:rsidRPr="00835648">
              <w:rPr>
                <w:rFonts w:eastAsia="Calibri"/>
              </w:rPr>
              <w:t>«S</w:t>
            </w:r>
            <w:r>
              <w:rPr>
                <w:rFonts w:eastAsia="Calibri"/>
              </w:rPr>
              <w:t>BMC</w:t>
            </w:r>
            <w:r w:rsidRPr="00835648">
              <w:rPr>
                <w:rFonts w:eastAsia="Calibri"/>
              </w:rPr>
              <w:t>»</w:t>
            </w:r>
            <w:r w:rsidR="00FF3303">
              <w:rPr>
                <w:rFonts w:eastAsia="Calibri"/>
              </w:rPr>
              <w:t xml:space="preserve"> significa Selección Basada en el Menor Costo</w:t>
            </w:r>
            <w:r w:rsidR="0022022D">
              <w:rPr>
                <w:rFonts w:eastAsia="Calibri"/>
              </w:rPr>
              <w:t>.</w:t>
            </w:r>
          </w:p>
          <w:p w14:paraId="28ECE5E9" w14:textId="28E8FF63" w:rsidR="00EF5237" w:rsidRPr="00835648" w:rsidRDefault="00EF5237" w:rsidP="00DB5B65">
            <w:pPr>
              <w:numPr>
                <w:ilvl w:val="0"/>
                <w:numId w:val="35"/>
              </w:numPr>
              <w:spacing w:before="120" w:after="120"/>
              <w:ind w:left="339" w:hanging="339"/>
              <w:jc w:val="both"/>
              <w:rPr>
                <w:rFonts w:eastAsia="Calibri"/>
              </w:rPr>
            </w:pPr>
            <w:r w:rsidRPr="00835648">
              <w:rPr>
                <w:rFonts w:eastAsia="Calibri"/>
              </w:rPr>
              <w:t xml:space="preserve">«Servicios» significa el trabajo que </w:t>
            </w:r>
            <w:r w:rsidR="00900788">
              <w:rPr>
                <w:rFonts w:eastAsia="Calibri"/>
              </w:rPr>
              <w:t xml:space="preserve">debe </w:t>
            </w:r>
            <w:r w:rsidR="00AA4A60" w:rsidRPr="00835648">
              <w:rPr>
                <w:rFonts w:eastAsia="Calibri"/>
              </w:rPr>
              <w:t>ser realizado por</w:t>
            </w:r>
            <w:r w:rsidRPr="00835648">
              <w:rPr>
                <w:rFonts w:eastAsia="Calibri"/>
              </w:rPr>
              <w:t xml:space="preserve"> el Consultor en cumplimiento del Contrato.</w:t>
            </w:r>
          </w:p>
          <w:p w14:paraId="233CEF7E" w14:textId="04271275" w:rsidR="00EF5237" w:rsidRPr="00835648" w:rsidRDefault="00EF5237" w:rsidP="00DB5B65">
            <w:pPr>
              <w:numPr>
                <w:ilvl w:val="0"/>
                <w:numId w:val="35"/>
              </w:numPr>
              <w:spacing w:before="120" w:after="120"/>
              <w:ind w:left="339" w:hanging="339"/>
              <w:jc w:val="both"/>
              <w:rPr>
                <w:rFonts w:eastAsia="Calibri"/>
              </w:rPr>
            </w:pPr>
            <w:r w:rsidRPr="00835648">
              <w:rPr>
                <w:rFonts w:eastAsia="Calibri"/>
              </w:rPr>
              <w:t>«</w:t>
            </w:r>
            <w:proofErr w:type="spellStart"/>
            <w:r w:rsidRPr="00835648">
              <w:rPr>
                <w:rFonts w:eastAsia="Calibri"/>
              </w:rPr>
              <w:t>Subconsultor</w:t>
            </w:r>
            <w:proofErr w:type="spellEnd"/>
            <w:r w:rsidRPr="00835648">
              <w:rPr>
                <w:rFonts w:eastAsia="Calibri"/>
              </w:rPr>
              <w:t xml:space="preserve">» significa una entidad a la que el Consultor tiene intención de subcontratar cualquier parte de los Servicios, manteniéndose responsable </w:t>
            </w:r>
            <w:r w:rsidRPr="00835648">
              <w:rPr>
                <w:rFonts w:eastAsia="Calibri"/>
              </w:rPr>
              <w:lastRenderedPageBreak/>
              <w:t xml:space="preserve">ante el </w:t>
            </w:r>
            <w:r w:rsidR="004329DB" w:rsidRPr="00835648">
              <w:rPr>
                <w:rFonts w:eastAsia="Calibri"/>
              </w:rPr>
              <w:t xml:space="preserve">Contratante </w:t>
            </w:r>
            <w:r w:rsidRPr="00835648">
              <w:rPr>
                <w:rFonts w:eastAsia="Calibri"/>
              </w:rPr>
              <w:t>durante la ejecución del Contrato.</w:t>
            </w:r>
            <w:r w:rsidR="00F04582" w:rsidRPr="00835648">
              <w:rPr>
                <w:rFonts w:eastAsia="Calibri"/>
              </w:rPr>
              <w:t xml:space="preserve"> Los términos «</w:t>
            </w:r>
            <w:proofErr w:type="spellStart"/>
            <w:r w:rsidR="00F04582" w:rsidRPr="00835648">
              <w:rPr>
                <w:rFonts w:eastAsia="Calibri"/>
              </w:rPr>
              <w:t>Subconsultor</w:t>
            </w:r>
            <w:proofErr w:type="spellEnd"/>
            <w:r w:rsidR="00F04582" w:rsidRPr="00835648">
              <w:rPr>
                <w:rFonts w:eastAsia="Calibri"/>
              </w:rPr>
              <w:t xml:space="preserve">» y «Subcontratista» se utilizan de manera intercambiable en este documento. Un individuo (persona física) que no forme parte de la plantilla regular («autónomo») pero esté contratado temporalmente como Experto clave para el Contrato en cuestión no será considerado como </w:t>
            </w:r>
            <w:proofErr w:type="spellStart"/>
            <w:r w:rsidR="00F04582" w:rsidRPr="00835648">
              <w:rPr>
                <w:rFonts w:eastAsia="Calibri"/>
              </w:rPr>
              <w:t>Subconsultor</w:t>
            </w:r>
            <w:proofErr w:type="spellEnd"/>
            <w:r w:rsidR="00F04582" w:rsidRPr="00835648">
              <w:rPr>
                <w:rFonts w:eastAsia="Calibri"/>
              </w:rPr>
              <w:t>.</w:t>
            </w:r>
          </w:p>
          <w:p w14:paraId="73BC7210" w14:textId="734389D2" w:rsidR="00307713" w:rsidRPr="00835648" w:rsidRDefault="00EF5237" w:rsidP="00DB5B65">
            <w:pPr>
              <w:numPr>
                <w:ilvl w:val="0"/>
                <w:numId w:val="35"/>
              </w:numPr>
              <w:spacing w:before="120" w:after="120"/>
              <w:ind w:left="339" w:hanging="339"/>
              <w:jc w:val="both"/>
            </w:pPr>
            <w:r w:rsidRPr="00835648">
              <w:rPr>
                <w:rFonts w:eastAsia="Calibri"/>
              </w:rPr>
              <w:t>«</w:t>
            </w:r>
            <w:proofErr w:type="spellStart"/>
            <w:r w:rsidRPr="00835648">
              <w:rPr>
                <w:rFonts w:eastAsia="Calibri"/>
              </w:rPr>
              <w:t>TdR</w:t>
            </w:r>
            <w:proofErr w:type="spellEnd"/>
            <w:r w:rsidRPr="00835648">
              <w:rPr>
                <w:rFonts w:eastAsia="Calibri"/>
              </w:rPr>
              <w:t xml:space="preserve">» (Sección VII de esta IPP) significa los Términos de Referencia que explican los objetivos, el </w:t>
            </w:r>
            <w:r w:rsidR="00F04582" w:rsidRPr="00835648">
              <w:rPr>
                <w:rFonts w:eastAsia="Calibri"/>
              </w:rPr>
              <w:t xml:space="preserve">alcance </w:t>
            </w:r>
            <w:r w:rsidRPr="00835648">
              <w:rPr>
                <w:rFonts w:eastAsia="Calibri"/>
              </w:rPr>
              <w:t>de</w:t>
            </w:r>
            <w:r w:rsidR="00AF2685" w:rsidRPr="00835648">
              <w:rPr>
                <w:rFonts w:eastAsia="Calibri"/>
              </w:rPr>
              <w:t>l</w:t>
            </w:r>
            <w:r w:rsidRPr="00835648">
              <w:rPr>
                <w:rFonts w:eastAsia="Calibri"/>
              </w:rPr>
              <w:t xml:space="preserve"> trabajo, las actividades y las </w:t>
            </w:r>
            <w:r w:rsidR="00AF2685" w:rsidRPr="00835648">
              <w:rPr>
                <w:rFonts w:eastAsia="Calibri"/>
              </w:rPr>
              <w:t>tareas a realizar</w:t>
            </w:r>
            <w:r w:rsidRPr="00835648">
              <w:rPr>
                <w:rFonts w:eastAsia="Calibri"/>
              </w:rPr>
              <w:t xml:space="preserve">, las responsabilidades </w:t>
            </w:r>
            <w:r w:rsidR="00AF2685" w:rsidRPr="00835648">
              <w:rPr>
                <w:rFonts w:eastAsia="Calibri"/>
              </w:rPr>
              <w:t xml:space="preserve">respectivas </w:t>
            </w:r>
            <w:r w:rsidRPr="00835648">
              <w:rPr>
                <w:rFonts w:eastAsia="Calibri"/>
              </w:rPr>
              <w:t xml:space="preserve">del </w:t>
            </w:r>
            <w:r w:rsidR="00AF2685" w:rsidRPr="00835648">
              <w:rPr>
                <w:rFonts w:eastAsia="Calibri"/>
              </w:rPr>
              <w:t xml:space="preserve">Contratante </w:t>
            </w:r>
            <w:r w:rsidRPr="00835648">
              <w:rPr>
                <w:rFonts w:eastAsia="Calibri"/>
              </w:rPr>
              <w:t xml:space="preserve">y </w:t>
            </w:r>
            <w:r w:rsidR="0050643A" w:rsidRPr="00835648">
              <w:rPr>
                <w:rFonts w:eastAsia="Calibri"/>
              </w:rPr>
              <w:t>d</w:t>
            </w:r>
            <w:r w:rsidRPr="00835648">
              <w:rPr>
                <w:rFonts w:eastAsia="Calibri"/>
              </w:rPr>
              <w:t>el Consultor y los resultados y productos</w:t>
            </w:r>
            <w:r w:rsidRPr="00835648">
              <w:t xml:space="preserve"> finales </w:t>
            </w:r>
            <w:r w:rsidR="003C3276" w:rsidRPr="00835648">
              <w:t xml:space="preserve">esperados </w:t>
            </w:r>
            <w:r w:rsidRPr="00835648">
              <w:t xml:space="preserve">de </w:t>
            </w:r>
            <w:r w:rsidR="003C3276" w:rsidRPr="00835648">
              <w:t>los servicios</w:t>
            </w:r>
            <w:r w:rsidRPr="00835648">
              <w:t>.</w:t>
            </w:r>
          </w:p>
          <w:p w14:paraId="1F70BFFC" w14:textId="1FE56AC8" w:rsidR="00B81898" w:rsidRPr="00835648" w:rsidRDefault="00927884" w:rsidP="00DB5B65">
            <w:pPr>
              <w:pStyle w:val="Textkrper-Einzug21"/>
              <w:numPr>
                <w:ilvl w:val="1"/>
                <w:numId w:val="4"/>
              </w:numPr>
              <w:spacing w:before="120" w:after="120"/>
              <w:ind w:left="0" w:firstLine="0"/>
            </w:pPr>
            <w:r w:rsidRPr="00835648">
              <w:t xml:space="preserve">Se invita a los Consultores preseleccionados </w:t>
            </w:r>
            <w:r w:rsidR="00EB586C" w:rsidRPr="00835648">
              <w:t xml:space="preserve">a presentar una Propuesta para servicios de consultoría requeridos para la tarea nombrada en la </w:t>
            </w:r>
            <w:r w:rsidR="00EB586C" w:rsidRPr="00835648">
              <w:rPr>
                <w:b/>
              </w:rPr>
              <w:t>Hoja de datos</w:t>
            </w:r>
            <w:r w:rsidR="00EB586C" w:rsidRPr="00835648">
              <w:t>. La Propuesta constituirá la base para negociar y en última instancia firmar el Contrato con el Consultor seleccionado</w:t>
            </w:r>
            <w:r w:rsidRPr="00835648">
              <w:t>.</w:t>
            </w:r>
          </w:p>
          <w:p w14:paraId="4381D6E0" w14:textId="5DFD2DD9" w:rsidR="00B81898" w:rsidRPr="00835648" w:rsidRDefault="00927884" w:rsidP="00DB5B65">
            <w:pPr>
              <w:pStyle w:val="Textkrper-Einzug21"/>
              <w:numPr>
                <w:ilvl w:val="1"/>
                <w:numId w:val="4"/>
              </w:numPr>
              <w:spacing w:before="120" w:after="120"/>
              <w:ind w:left="0" w:firstLine="0"/>
            </w:pPr>
            <w:r w:rsidRPr="00835648">
              <w:t xml:space="preserve">Los </w:t>
            </w:r>
            <w:r w:rsidR="00AB7FFB" w:rsidRPr="00835648">
              <w:t>Consultores debe</w:t>
            </w:r>
            <w:r w:rsidR="00A1328D">
              <w:t>n</w:t>
            </w:r>
            <w:r w:rsidR="00AB7FFB" w:rsidRPr="00835648">
              <w:t xml:space="preserve"> familiarizarse con las condiciones locales y tenerlas en cuenta en la preparación de sus Propuestas, incluida la asistencia a una conferencia previa a la Propuesta si así se especifica en la </w:t>
            </w:r>
            <w:r w:rsidR="00AB7FFB" w:rsidRPr="00835648">
              <w:rPr>
                <w:b/>
              </w:rPr>
              <w:t>Hoja de datos</w:t>
            </w:r>
            <w:r w:rsidR="00AB7FFB" w:rsidRPr="00835648">
              <w:t>. La asistencia a cualquiera de estas conferencias previas a la Propuesta será costeada por el Consultor</w:t>
            </w:r>
            <w:r w:rsidRPr="00835648">
              <w:t>.</w:t>
            </w:r>
          </w:p>
          <w:p w14:paraId="671D2F48" w14:textId="16A9B396" w:rsidR="00487895" w:rsidRPr="00835648" w:rsidRDefault="00927884" w:rsidP="00DB5B65">
            <w:pPr>
              <w:pStyle w:val="Textkrper-Einzug21"/>
              <w:numPr>
                <w:ilvl w:val="1"/>
                <w:numId w:val="4"/>
              </w:numPr>
              <w:spacing w:before="120" w:after="120"/>
              <w:ind w:left="0" w:firstLine="0"/>
            </w:pPr>
            <w:r w:rsidRPr="00835648">
              <w:t xml:space="preserve">El </w:t>
            </w:r>
            <w:r w:rsidR="0050024E" w:rsidRPr="00835648">
              <w:t>Contratante proporcionará oportunamente, sin cost</w:t>
            </w:r>
            <w:r w:rsidR="0052063A">
              <w:t>e</w:t>
            </w:r>
            <w:r w:rsidR="0050024E" w:rsidRPr="00835648">
              <w:t xml:space="preserve"> para los Consultores, la información, los datos relevantes del proyecto y los informes necesarios para la preparación de la Propuesta del Consultor tal como se especifica en la </w:t>
            </w:r>
            <w:r w:rsidR="0050024E" w:rsidRPr="00835648">
              <w:rPr>
                <w:b/>
              </w:rPr>
              <w:t>Hoja de datos</w:t>
            </w:r>
            <w:r w:rsidRPr="00835648">
              <w:t>.</w:t>
            </w:r>
          </w:p>
        </w:tc>
      </w:tr>
      <w:tr w:rsidR="006555AF" w:rsidRPr="00835648" w14:paraId="79823EB0" w14:textId="77777777" w:rsidTr="00DB5B65">
        <w:tc>
          <w:tcPr>
            <w:tcW w:w="2092" w:type="dxa"/>
            <w:shd w:val="clear" w:color="auto" w:fill="auto"/>
          </w:tcPr>
          <w:p w14:paraId="0A780534" w14:textId="36802173" w:rsidR="006555AF" w:rsidRPr="00835648" w:rsidRDefault="006555AF" w:rsidP="00CA570C">
            <w:pPr>
              <w:pStyle w:val="berschrift2"/>
              <w:numPr>
                <w:ilvl w:val="0"/>
                <w:numId w:val="4"/>
              </w:numPr>
              <w:tabs>
                <w:tab w:val="clear" w:pos="0"/>
                <w:tab w:val="num" w:pos="284"/>
              </w:tabs>
              <w:spacing w:before="120" w:after="120"/>
              <w:ind w:left="0" w:firstLine="142"/>
            </w:pPr>
            <w:bookmarkStart w:id="30" w:name="_Toc491165055"/>
            <w:bookmarkStart w:id="31" w:name="_Toc118545141"/>
            <w:bookmarkStart w:id="32" w:name="_Toc118545217"/>
            <w:r w:rsidRPr="00835648">
              <w:lastRenderedPageBreak/>
              <w:t>Fuente de recursos</w:t>
            </w:r>
            <w:bookmarkEnd w:id="30"/>
            <w:r w:rsidR="009E16E4">
              <w:t xml:space="preserve"> financieros</w:t>
            </w:r>
            <w:r w:rsidRPr="00835648">
              <w:t>, responsabilidades</w:t>
            </w:r>
            <w:bookmarkEnd w:id="31"/>
            <w:bookmarkEnd w:id="32"/>
          </w:p>
        </w:tc>
        <w:tc>
          <w:tcPr>
            <w:tcW w:w="7313" w:type="dxa"/>
            <w:shd w:val="clear" w:color="auto" w:fill="auto"/>
          </w:tcPr>
          <w:p w14:paraId="780A30E5" w14:textId="5C87C7B7" w:rsidR="00641822" w:rsidRPr="0078085D" w:rsidRDefault="006555AF" w:rsidP="00DB5B65">
            <w:pPr>
              <w:pStyle w:val="Textkrper-Einzug21"/>
              <w:numPr>
                <w:ilvl w:val="1"/>
                <w:numId w:val="4"/>
              </w:numPr>
              <w:spacing w:before="120" w:after="120"/>
              <w:ind w:left="0" w:firstLine="0"/>
            </w:pPr>
            <w:r w:rsidRPr="0078085D">
              <w:t xml:space="preserve">El </w:t>
            </w:r>
            <w:r w:rsidR="00855633" w:rsidRPr="0078085D">
              <w:t xml:space="preserve">Contratante indicado en la </w:t>
            </w:r>
            <w:r w:rsidR="003267DA">
              <w:t xml:space="preserve">cláusula 1.1 de la </w:t>
            </w:r>
            <w:r w:rsidR="00855633" w:rsidRPr="0078085D">
              <w:rPr>
                <w:b/>
                <w:bCs/>
              </w:rPr>
              <w:t>Hoja</w:t>
            </w:r>
            <w:r w:rsidR="00855633" w:rsidRPr="0078085D">
              <w:rPr>
                <w:b/>
              </w:rPr>
              <w:t xml:space="preserve"> de datos</w:t>
            </w:r>
            <w:r w:rsidR="00855633" w:rsidRPr="0078085D">
              <w:t xml:space="preserve"> ha solicitado o recibido financiamiento (en adelante «recursos») del KfW para sufragar el costo del proyecto mencionado en la </w:t>
            </w:r>
            <w:r w:rsidR="00855633" w:rsidRPr="0078085D">
              <w:rPr>
                <w:b/>
              </w:rPr>
              <w:t>Hoja de datos</w:t>
            </w:r>
            <w:r w:rsidR="00855633" w:rsidRPr="0078085D">
              <w:t>. El Contratante tiene la intención de dedicar una parte de los recursos a pagos elegibles con arreglo al contrato o los contratos resultantes de este proceso de adquisición</w:t>
            </w:r>
            <w:r w:rsidRPr="0078085D">
              <w:t xml:space="preserve">. </w:t>
            </w:r>
          </w:p>
          <w:p w14:paraId="5A0B2053" w14:textId="320600D8" w:rsidR="00D01D1B" w:rsidRPr="0078085D" w:rsidRDefault="00D01D1B" w:rsidP="00DB5B65">
            <w:pPr>
              <w:pStyle w:val="Textkrper-Einzug21"/>
              <w:spacing w:before="120" w:after="120"/>
              <w:ind w:left="0" w:firstLine="0"/>
            </w:pPr>
            <w:r w:rsidRPr="0078085D">
              <w:t>La siguiente cláusula solo se aplica si el KfW no es el Contratante:</w:t>
            </w:r>
          </w:p>
          <w:p w14:paraId="1E4C8B21" w14:textId="696B9B21" w:rsidR="007F67B3" w:rsidRPr="0078085D" w:rsidRDefault="002F128C" w:rsidP="00DB5B65">
            <w:pPr>
              <w:pStyle w:val="Textkrper-Einzug21"/>
              <w:numPr>
                <w:ilvl w:val="1"/>
                <w:numId w:val="4"/>
              </w:numPr>
              <w:spacing w:before="120" w:after="120"/>
              <w:ind w:left="0" w:firstLine="0"/>
            </w:pPr>
            <w:r w:rsidRPr="0078085D">
              <w:t xml:space="preserve">El </w:t>
            </w:r>
            <w:r w:rsidR="00072B98" w:rsidRPr="0078085D">
              <w:t>proceso de adquisición es responsabilidad del Contratante. El KfW verificará que el proceso de adquisición sea justo, transparente, económico, libre de discriminación y conforme a las disposiciones de este documento. El KfW ejercerá su función de monitorización sobre la base de los acuerdos contractuales con el Contratante y las Directrices aplicables que detallan los requisitos para la aprobación y no objeción del KfW. No existirá ninguna relación contractual entre el KfW y cualquier tercera parte aparte de la existente con el Contratante</w:t>
            </w:r>
            <w:r w:rsidRPr="0078085D">
              <w:t>.</w:t>
            </w:r>
          </w:p>
        </w:tc>
      </w:tr>
      <w:tr w:rsidR="006555AF" w:rsidRPr="00835648" w14:paraId="32866800" w14:textId="77777777" w:rsidTr="00E867D4">
        <w:tc>
          <w:tcPr>
            <w:tcW w:w="2092" w:type="dxa"/>
            <w:shd w:val="clear" w:color="auto" w:fill="auto"/>
          </w:tcPr>
          <w:p w14:paraId="14ABCDA4" w14:textId="5C04AFE1" w:rsidR="006555AF" w:rsidRPr="00835648" w:rsidRDefault="00FE0A43" w:rsidP="00CA570C">
            <w:pPr>
              <w:pStyle w:val="berschrift2"/>
              <w:numPr>
                <w:ilvl w:val="0"/>
                <w:numId w:val="4"/>
              </w:numPr>
              <w:tabs>
                <w:tab w:val="clear" w:pos="0"/>
                <w:tab w:val="num" w:pos="284"/>
              </w:tabs>
              <w:spacing w:before="120" w:after="120"/>
              <w:ind w:left="0" w:firstLine="142"/>
            </w:pPr>
            <w:bookmarkStart w:id="33" w:name="_Toc491165056"/>
            <w:bookmarkStart w:id="34" w:name="_Toc118545142"/>
            <w:bookmarkStart w:id="35" w:name="_Toc118545218"/>
            <w:r w:rsidRPr="00835648">
              <w:t>Práctica</w:t>
            </w:r>
            <w:r w:rsidR="00580DA4" w:rsidRPr="00835648">
              <w:t>s</w:t>
            </w:r>
            <w:r w:rsidRPr="00835648">
              <w:t xml:space="preserve"> sancionable</w:t>
            </w:r>
            <w:bookmarkEnd w:id="33"/>
            <w:r w:rsidR="00580DA4" w:rsidRPr="00835648">
              <w:t>s</w:t>
            </w:r>
            <w:bookmarkEnd w:id="34"/>
            <w:bookmarkEnd w:id="35"/>
          </w:p>
        </w:tc>
        <w:tc>
          <w:tcPr>
            <w:tcW w:w="7313" w:type="dxa"/>
            <w:shd w:val="clear" w:color="auto" w:fill="auto"/>
          </w:tcPr>
          <w:p w14:paraId="1DFCCF0B" w14:textId="3A9CC700" w:rsidR="006555AF" w:rsidRPr="00835648" w:rsidRDefault="006555AF" w:rsidP="00DB5B65">
            <w:pPr>
              <w:pStyle w:val="Textkrper-Einzug21"/>
              <w:numPr>
                <w:ilvl w:val="1"/>
                <w:numId w:val="4"/>
              </w:numPr>
              <w:spacing w:before="120" w:after="120"/>
              <w:ind w:left="0" w:firstLine="0"/>
            </w:pPr>
            <w:r w:rsidRPr="00835648">
              <w:t>El KfW requiere el cumplimiento de su política sobre prácticas sancionables tal como se define y recoge en la Sección VI.</w:t>
            </w:r>
          </w:p>
          <w:p w14:paraId="069F90E5" w14:textId="7648F90F" w:rsidR="006555AF" w:rsidRPr="00835648" w:rsidRDefault="000B4357" w:rsidP="00DB5B65">
            <w:pPr>
              <w:pStyle w:val="Textkrper-Einzug21"/>
              <w:numPr>
                <w:ilvl w:val="1"/>
                <w:numId w:val="4"/>
              </w:numPr>
              <w:spacing w:before="120" w:after="120"/>
              <w:ind w:left="0" w:firstLine="0"/>
            </w:pPr>
            <w:r w:rsidRPr="00835648">
              <w:t xml:space="preserve">Para </w:t>
            </w:r>
            <w:r w:rsidR="00196EFD" w:rsidRPr="00835648">
              <w:t>dar cumplimiento a esta política, los Consultores instruirán a sus apoderados para que proporcionen información y permitan al KfW o a un apoderado nombrado por el KfW inspeccionar in situ todas las cuentas, los archivos y otros documentos relacionados con la presentación de la propuesta y la ejecución del contrato (en caso de adjudicación), y permitirán que sean auditados por auditores o apoderados nombrados por el KfW</w:t>
            </w:r>
            <w:r w:rsidRPr="00835648">
              <w:t>.</w:t>
            </w:r>
          </w:p>
        </w:tc>
      </w:tr>
      <w:tr w:rsidR="006555AF" w:rsidRPr="00835648" w14:paraId="3E08E3CF" w14:textId="77777777" w:rsidTr="00E867D4">
        <w:tc>
          <w:tcPr>
            <w:tcW w:w="2092" w:type="dxa"/>
            <w:shd w:val="clear" w:color="auto" w:fill="auto"/>
          </w:tcPr>
          <w:p w14:paraId="6950946D" w14:textId="4A3DD8EF" w:rsidR="006555AF" w:rsidRPr="00835648" w:rsidRDefault="006555AF" w:rsidP="00CA570C">
            <w:pPr>
              <w:pStyle w:val="berschrift2"/>
              <w:numPr>
                <w:ilvl w:val="0"/>
                <w:numId w:val="4"/>
              </w:numPr>
              <w:tabs>
                <w:tab w:val="clear" w:pos="0"/>
                <w:tab w:val="num" w:pos="284"/>
              </w:tabs>
              <w:spacing w:before="120" w:after="120"/>
              <w:ind w:left="0" w:firstLine="142"/>
            </w:pPr>
            <w:bookmarkStart w:id="36" w:name="_Toc491165057"/>
            <w:bookmarkStart w:id="37" w:name="_Toc118545143"/>
            <w:bookmarkStart w:id="38" w:name="_Toc118545219"/>
            <w:r w:rsidRPr="00835648">
              <w:t xml:space="preserve">Consultores elegibles y materiales, </w:t>
            </w:r>
            <w:r w:rsidRPr="00835648">
              <w:lastRenderedPageBreak/>
              <w:t>equipos y servicios elegibles</w:t>
            </w:r>
            <w:bookmarkEnd w:id="36"/>
            <w:bookmarkEnd w:id="37"/>
            <w:bookmarkEnd w:id="38"/>
          </w:p>
        </w:tc>
        <w:tc>
          <w:tcPr>
            <w:tcW w:w="7313" w:type="dxa"/>
            <w:shd w:val="clear" w:color="auto" w:fill="auto"/>
          </w:tcPr>
          <w:p w14:paraId="3B2F5815" w14:textId="32AC5585" w:rsidR="00C953D1" w:rsidRPr="00B53FAE" w:rsidRDefault="006555AF" w:rsidP="00DB5B65">
            <w:pPr>
              <w:pStyle w:val="Textkrper-Einzug21"/>
              <w:numPr>
                <w:ilvl w:val="1"/>
                <w:numId w:val="4"/>
              </w:numPr>
              <w:spacing w:before="120" w:after="120"/>
              <w:ind w:left="0" w:firstLine="0"/>
            </w:pPr>
            <w:r w:rsidRPr="00835648">
              <w:lastRenderedPageBreak/>
              <w:t xml:space="preserve">Un Consultor puede ser una empresa que sea una entidad privada o de propiedad gubernamental, de conformidad con </w:t>
            </w:r>
            <w:r w:rsidR="00893E2E">
              <w:t xml:space="preserve">la </w:t>
            </w:r>
            <w:r w:rsidR="00A73D9F">
              <w:t>IPC</w:t>
            </w:r>
            <w:r w:rsidRPr="00835648">
              <w:t> 4.3.</w:t>
            </w:r>
            <w:r w:rsidR="00B53FAE">
              <w:t xml:space="preserve"> </w:t>
            </w:r>
            <w:r w:rsidR="00C953D1" w:rsidRPr="00B53FAE">
              <w:t xml:space="preserve">El Consultor nombrará a un representante autorizado, que tendrá la autoridad para realizar todos los negocios por cuenta y en nombre del Oferente y de todos y cada uno de sus </w:t>
            </w:r>
            <w:r w:rsidR="00C953D1" w:rsidRPr="00B53FAE">
              <w:lastRenderedPageBreak/>
              <w:t>miembros en caso de que el Consultor sea un Consorcio, durante la licitación y la ejecución del Contrato (en caso de que se adjudique el Contrato al Consultor). La autorización se otorgará en forma de poder de representación adjunto a la Propuesta técnica.</w:t>
            </w:r>
          </w:p>
          <w:p w14:paraId="64CC4F40" w14:textId="75D7107D" w:rsidR="006555AF" w:rsidRPr="00835648" w:rsidRDefault="006555AF" w:rsidP="00DB5B65">
            <w:pPr>
              <w:pStyle w:val="Textkrper-Einzug21"/>
              <w:numPr>
                <w:ilvl w:val="1"/>
                <w:numId w:val="4"/>
              </w:numPr>
              <w:spacing w:before="120" w:after="120"/>
              <w:ind w:left="0" w:firstLine="0"/>
            </w:pPr>
            <w:r w:rsidRPr="00835648">
              <w:t xml:space="preserve">Es </w:t>
            </w:r>
            <w:r w:rsidR="00FE18E4" w:rsidRPr="00835648">
              <w:t xml:space="preserve">responsabilidad del Consultor asegurarse de que sus Expertos, los miembros del Consorcio, </w:t>
            </w:r>
            <w:proofErr w:type="spellStart"/>
            <w:r w:rsidR="00FE18E4" w:rsidRPr="00835648">
              <w:t>Subconsultores</w:t>
            </w:r>
            <w:proofErr w:type="spellEnd"/>
            <w:r w:rsidR="00FE18E4" w:rsidRPr="00835648">
              <w:t>, apoderados (declarados o no), subcontratistas, proveedores de servicios, proveedores y/o sus empleados cumplan los requisitos en materia de elegibilidad y conflicto de intereses conforme a lo establecido más adelante</w:t>
            </w:r>
            <w:r w:rsidRPr="00835648">
              <w:t>.</w:t>
            </w:r>
          </w:p>
          <w:p w14:paraId="0D094882" w14:textId="7074F168" w:rsidR="006555AF" w:rsidRPr="00835648" w:rsidRDefault="006555AF" w:rsidP="00DB5B65">
            <w:pPr>
              <w:pStyle w:val="Textkrper-Einzug21"/>
              <w:numPr>
                <w:ilvl w:val="1"/>
                <w:numId w:val="4"/>
              </w:numPr>
              <w:spacing w:before="120" w:after="120"/>
              <w:ind w:left="0" w:firstLine="0"/>
            </w:pPr>
            <w:r w:rsidRPr="00835648">
              <w:t xml:space="preserve">Los criterios de elegibilidad del KfW para la </w:t>
            </w:r>
            <w:r w:rsidR="004D2839" w:rsidRPr="00835648">
              <w:t>licitación</w:t>
            </w:r>
            <w:r w:rsidRPr="00835648">
              <w:t xml:space="preserve"> se describen en la Sección V, Criterios de elegibilidad.</w:t>
            </w:r>
          </w:p>
          <w:p w14:paraId="382F592D" w14:textId="341B6440" w:rsidR="006555AF" w:rsidRPr="00835648" w:rsidRDefault="006555AF" w:rsidP="00DB5B65">
            <w:pPr>
              <w:pStyle w:val="Textkrper-Einzug21"/>
              <w:numPr>
                <w:ilvl w:val="1"/>
                <w:numId w:val="4"/>
              </w:numPr>
              <w:spacing w:before="120" w:after="120"/>
              <w:ind w:left="0" w:firstLine="0"/>
            </w:pPr>
            <w:r w:rsidRPr="00835648">
              <w:t xml:space="preserve">El presente procedimiento de licitación está </w:t>
            </w:r>
            <w:r w:rsidR="00EF3636" w:rsidRPr="00835648">
              <w:t>abierto únicamente</w:t>
            </w:r>
            <w:r w:rsidRPr="00835648">
              <w:t xml:space="preserve"> a los Consultores preseleccionados.</w:t>
            </w:r>
          </w:p>
          <w:p w14:paraId="0B7CE4CC" w14:textId="73FC0F83" w:rsidR="006555AF" w:rsidRPr="00835648" w:rsidRDefault="006555AF" w:rsidP="00DB5B65">
            <w:pPr>
              <w:pStyle w:val="Textkrper-Einzug21"/>
              <w:numPr>
                <w:ilvl w:val="1"/>
                <w:numId w:val="4"/>
              </w:numPr>
              <w:spacing w:before="120" w:after="120"/>
              <w:ind w:left="0" w:firstLine="0"/>
            </w:pPr>
            <w:r w:rsidRPr="00835648">
              <w:t xml:space="preserve">Un </w:t>
            </w:r>
            <w:r w:rsidR="00124BFE" w:rsidRPr="00835648">
              <w:t>Consultor presentará las pruebas de su elegibilidad a satisfacción del Contratante, conforme a lo estipulado en la cláusula 4.3 o en la medida razonable que exija el Contratante</w:t>
            </w:r>
            <w:r w:rsidRPr="00835648">
              <w:t>.</w:t>
            </w:r>
          </w:p>
          <w:p w14:paraId="51622A98" w14:textId="37EEDC8D" w:rsidR="006555AF" w:rsidRPr="00835648" w:rsidRDefault="006555AF" w:rsidP="00DB5B65">
            <w:pPr>
              <w:pStyle w:val="Textkrper-Einzug21"/>
              <w:numPr>
                <w:ilvl w:val="1"/>
                <w:numId w:val="4"/>
              </w:numPr>
              <w:spacing w:before="120" w:after="120"/>
              <w:ind w:left="0" w:firstLine="0"/>
            </w:pPr>
            <w:r w:rsidRPr="00835648">
              <w:t xml:space="preserve">Los </w:t>
            </w:r>
            <w:r w:rsidR="0038333E" w:rsidRPr="00835648">
              <w:t>materiales, equipos y servicios a suministrar en virtud del Contrato y financiados por el KfW podrán tener su origen en cualquier país sujeto a las restricciones especificadas en la Sección V, Criterios de elegibilidad, y ninguno de los gastos en virtud del Contrato podrá contravenir tales restricciones. A requerimiento del Contratante, puede que los Consultores deban presentar pruebas del origen de los materiales, equipos y servicios</w:t>
            </w:r>
            <w:r w:rsidRPr="00835648">
              <w:t>.</w:t>
            </w:r>
          </w:p>
        </w:tc>
      </w:tr>
      <w:tr w:rsidR="00487895" w:rsidRPr="00835648" w14:paraId="259BEEF0" w14:textId="77777777" w:rsidTr="00E867D4">
        <w:tc>
          <w:tcPr>
            <w:tcW w:w="2092" w:type="dxa"/>
            <w:shd w:val="clear" w:color="auto" w:fill="auto"/>
          </w:tcPr>
          <w:p w14:paraId="761846D3" w14:textId="3ADC3A75" w:rsidR="002C263C" w:rsidRPr="00835648" w:rsidRDefault="002315E8" w:rsidP="00CA570C">
            <w:pPr>
              <w:pStyle w:val="berschrift2"/>
              <w:numPr>
                <w:ilvl w:val="0"/>
                <w:numId w:val="4"/>
              </w:numPr>
              <w:tabs>
                <w:tab w:val="clear" w:pos="0"/>
                <w:tab w:val="num" w:pos="284"/>
              </w:tabs>
              <w:spacing w:before="120" w:after="120"/>
              <w:ind w:left="0" w:firstLine="142"/>
            </w:pPr>
            <w:bookmarkStart w:id="39" w:name="_Toc491165058"/>
            <w:bookmarkStart w:id="40" w:name="_Toc118545144"/>
            <w:bookmarkStart w:id="41" w:name="_Toc118545220"/>
            <w:r w:rsidRPr="00835648">
              <w:lastRenderedPageBreak/>
              <w:t>Conflicto de intereses</w:t>
            </w:r>
            <w:bookmarkEnd w:id="39"/>
            <w:bookmarkEnd w:id="40"/>
            <w:bookmarkEnd w:id="41"/>
          </w:p>
        </w:tc>
        <w:tc>
          <w:tcPr>
            <w:tcW w:w="7313" w:type="dxa"/>
            <w:shd w:val="clear" w:color="auto" w:fill="auto"/>
          </w:tcPr>
          <w:p w14:paraId="1C62098F" w14:textId="3395EF21" w:rsidR="00D52EE7" w:rsidRPr="00835648" w:rsidRDefault="00927884" w:rsidP="00DB5B65">
            <w:pPr>
              <w:pStyle w:val="Textkrper-Einzug21"/>
              <w:numPr>
                <w:ilvl w:val="1"/>
                <w:numId w:val="4"/>
              </w:numPr>
              <w:spacing w:before="120" w:after="120"/>
              <w:ind w:left="0" w:firstLine="0"/>
            </w:pPr>
            <w:r w:rsidRPr="00835648">
              <w:t xml:space="preserve">El </w:t>
            </w:r>
            <w:r w:rsidR="00F72DA0" w:rsidRPr="00835648">
              <w:t>Consultor estará obligado a impartir asesoramiento profesional, objetivo e imparcial, otorgando prioridad en todo momento a los intereses del Contratante, evitando estrictamente conflictos con otras tareas asignadas o sus propios intereses corporativos y actuando sin ninguna consideración con vistas a trabajos futuros</w:t>
            </w:r>
            <w:r w:rsidRPr="00835648">
              <w:t>.</w:t>
            </w:r>
          </w:p>
          <w:p w14:paraId="781584FE" w14:textId="77777777" w:rsidR="007E1BD4" w:rsidRPr="00835648" w:rsidRDefault="007E1BD4" w:rsidP="00DB5B65">
            <w:pPr>
              <w:pStyle w:val="Textkrper-Einzug21"/>
              <w:numPr>
                <w:ilvl w:val="1"/>
                <w:numId w:val="4"/>
              </w:numPr>
              <w:spacing w:before="120" w:after="120"/>
              <w:ind w:left="0" w:firstLine="0"/>
            </w:pPr>
            <w:r w:rsidRPr="00835648">
              <w:t>Los Oferentes quedarán descalificados en caso de que:</w:t>
            </w:r>
          </w:p>
          <w:p w14:paraId="6C9C0081" w14:textId="3466A825" w:rsidR="007E1BD4" w:rsidRPr="00835648" w:rsidRDefault="007E1BD4" w:rsidP="00DB5B65">
            <w:pPr>
              <w:numPr>
                <w:ilvl w:val="0"/>
                <w:numId w:val="22"/>
              </w:numPr>
              <w:tabs>
                <w:tab w:val="num" w:pos="743"/>
              </w:tabs>
              <w:spacing w:before="120" w:after="120"/>
              <w:ind w:left="1077" w:hanging="357"/>
              <w:jc w:val="both"/>
            </w:pPr>
            <w:r w:rsidRPr="00835648">
              <w:t xml:space="preserve">sean </w:t>
            </w:r>
            <w:r w:rsidR="00C77DBC" w:rsidRPr="00835648">
              <w:t>una filial controlada por el Contratante o un accionista que controle al Contratante, salvo que el conflicto de intereses resultante se haya puesto en conocimiento del KfW y se haya resuelto plenamente a satisfacción del KfW</w:t>
            </w:r>
            <w:r w:rsidRPr="00835648">
              <w:t>;</w:t>
            </w:r>
          </w:p>
          <w:p w14:paraId="37CC34FF" w14:textId="744167F8" w:rsidR="007E1BD4" w:rsidRPr="00835648" w:rsidRDefault="007E1BD4" w:rsidP="00DB5B65">
            <w:pPr>
              <w:numPr>
                <w:ilvl w:val="0"/>
                <w:numId w:val="22"/>
              </w:numPr>
              <w:spacing w:before="120" w:after="120"/>
              <w:ind w:left="1077" w:hanging="357"/>
              <w:jc w:val="both"/>
            </w:pPr>
            <w:r w:rsidRPr="00835648">
              <w:t xml:space="preserve">tengan </w:t>
            </w:r>
            <w:r w:rsidR="00BF2B81" w:rsidRPr="00835648">
              <w:t>negocios o relaciones familiares con personal del Contratante implicado en el proceso de adquisición o en la supervisión del Contrato que resulte, salvo que el conflicto de intereses resultante haya sido puesto en conocimiento del KfW y se haya resuelto a satisfacción de este</w:t>
            </w:r>
            <w:r w:rsidRPr="00835648">
              <w:t>;</w:t>
            </w:r>
          </w:p>
          <w:p w14:paraId="3019F646" w14:textId="127731DE" w:rsidR="007E1BD4" w:rsidRPr="00835648" w:rsidRDefault="007E1BD4" w:rsidP="00DB5B65">
            <w:pPr>
              <w:numPr>
                <w:ilvl w:val="0"/>
                <w:numId w:val="22"/>
              </w:numPr>
              <w:spacing w:before="120" w:after="120"/>
              <w:ind w:left="1077" w:hanging="357"/>
              <w:jc w:val="both"/>
            </w:pPr>
            <w:r w:rsidRPr="00835648">
              <w:t xml:space="preserve">sean </w:t>
            </w:r>
            <w:r w:rsidR="00977404" w:rsidRPr="00835648">
              <w:t>controlados por (o controlen a) otro Oferente o se hallen bajo control común con otro Oferente, reciban directa o indirectamente subsidios de (o los concedan a) otro Oferente, tengan el mismo representante legal que otro Oferente, mantengan contactos directos o indirectos con otro Oferente que les permitan tener u otorgar acceso a información contenida en las respectivas solicitudes, influir en estas o influir en las decisiones del Contratante</w:t>
            </w:r>
            <w:r w:rsidRPr="00835648">
              <w:t>;</w:t>
            </w:r>
          </w:p>
          <w:p w14:paraId="6F09BAE3" w14:textId="64E2E987" w:rsidR="007E1BD4" w:rsidRPr="00835648" w:rsidRDefault="007E1BD4" w:rsidP="00DB5B65">
            <w:pPr>
              <w:numPr>
                <w:ilvl w:val="0"/>
                <w:numId w:val="22"/>
              </w:numPr>
              <w:spacing w:before="120" w:after="120"/>
              <w:ind w:left="1077" w:hanging="357"/>
              <w:jc w:val="both"/>
            </w:pPr>
            <w:r w:rsidRPr="00835648">
              <w:t xml:space="preserve">ejerzan </w:t>
            </w:r>
            <w:r w:rsidR="00081A78" w:rsidRPr="00835648">
              <w:t>una actividad de servicios que, por su naturaleza, pudiera estar en conflicto con la tarea que realizarían para el Contratante</w:t>
            </w:r>
            <w:r w:rsidRPr="00835648">
              <w:t>;</w:t>
            </w:r>
          </w:p>
          <w:p w14:paraId="63538009" w14:textId="3C13A41B" w:rsidR="007E1BD4" w:rsidRPr="00835648" w:rsidRDefault="007E1BD4" w:rsidP="00DB5B65">
            <w:pPr>
              <w:numPr>
                <w:ilvl w:val="0"/>
                <w:numId w:val="22"/>
              </w:numPr>
              <w:spacing w:before="120" w:after="120"/>
              <w:ind w:left="1077" w:hanging="357"/>
              <w:jc w:val="both"/>
            </w:pPr>
            <w:r w:rsidRPr="00835648">
              <w:t xml:space="preserve">hayan </w:t>
            </w:r>
            <w:r w:rsidR="0010550F" w:rsidRPr="00835648">
              <w:t xml:space="preserve">estado directamente involucrados en la redacción de los términos de referencia o de otra información relevante para el proceso de adquisición. Esto no se aplicará a consultores que hayan </w:t>
            </w:r>
            <w:r w:rsidR="0010550F" w:rsidRPr="00835648">
              <w:lastRenderedPageBreak/>
              <w:t>aportado estudios preliminares para el proyecto o que hayan participado en una fase anterior del proyecto, en caso de que la información que hayan preparado, en particular estudios de viabilidad, se pusiera a disposición de todos los Oferentes y la preparación de los términos de referencia no formara parte de la actividad</w:t>
            </w:r>
            <w:r w:rsidRPr="00835648">
              <w:t>;</w:t>
            </w:r>
          </w:p>
          <w:p w14:paraId="1563D6ED" w14:textId="502CD018" w:rsidR="007E1BD4" w:rsidRPr="00835648" w:rsidRDefault="007E1BD4" w:rsidP="00DB5B65">
            <w:pPr>
              <w:numPr>
                <w:ilvl w:val="0"/>
                <w:numId w:val="22"/>
              </w:numPr>
              <w:spacing w:before="120" w:after="120"/>
              <w:ind w:left="1077" w:hanging="357"/>
              <w:jc w:val="both"/>
            </w:pPr>
            <w:r w:rsidRPr="00835648">
              <w:t xml:space="preserve">hayan </w:t>
            </w:r>
            <w:r w:rsidR="005073D7" w:rsidRPr="00835648">
              <w:t>estado directa o indirectamente vinculados al proyecto en cuestión durante los últimos 12 meses previos a la publicación del proceso de adquisición, mediante su empleo como miembros de la plantilla o asesores de la EEP, y desde esta posición puedan o hayan podido influir en la adjudicación del Contrat</w:t>
            </w:r>
            <w:r w:rsidR="00F03333" w:rsidRPr="00835648">
              <w:t>o</w:t>
            </w:r>
            <w:r w:rsidRPr="00835648">
              <w:t>;</w:t>
            </w:r>
          </w:p>
          <w:p w14:paraId="32390D07" w14:textId="5ECB56A3" w:rsidR="00937879" w:rsidRPr="00835648" w:rsidRDefault="00937879" w:rsidP="00DB5B65">
            <w:pPr>
              <w:numPr>
                <w:ilvl w:val="0"/>
                <w:numId w:val="22"/>
              </w:numPr>
              <w:spacing w:before="120" w:after="120"/>
              <w:ind w:left="1077" w:hanging="357"/>
              <w:jc w:val="both"/>
            </w:pPr>
            <w:r w:rsidRPr="00835648">
              <w:rPr>
                <w:color w:val="000000" w:themeColor="text1"/>
              </w:rPr>
              <w:t xml:space="preserve">sean </w:t>
            </w:r>
            <w:r w:rsidR="00ED5FB8" w:rsidRPr="00835648">
              <w:rPr>
                <w:color w:val="000000" w:themeColor="text1"/>
              </w:rPr>
              <w:t>entidades de propiedad estatal que no puedan demostrar que (a) son legal y económicamente autónomas y (b) operan bajo la legislación y los reglamentos comerciales</w:t>
            </w:r>
            <w:r w:rsidRPr="00835648">
              <w:rPr>
                <w:color w:val="000000" w:themeColor="text1"/>
              </w:rPr>
              <w:t>.</w:t>
            </w:r>
          </w:p>
          <w:p w14:paraId="3D9F5C12" w14:textId="3FD2798E" w:rsidR="002C263C" w:rsidRPr="00835648" w:rsidRDefault="00927884" w:rsidP="00DB5B65">
            <w:pPr>
              <w:pStyle w:val="Textkrper-Einzug21"/>
              <w:numPr>
                <w:ilvl w:val="1"/>
                <w:numId w:val="4"/>
              </w:numPr>
              <w:spacing w:before="120" w:after="120"/>
              <w:ind w:left="0" w:firstLine="0"/>
            </w:pPr>
            <w:r w:rsidRPr="00835648">
              <w:t xml:space="preserve">El </w:t>
            </w:r>
            <w:r w:rsidR="0051421F" w:rsidRPr="00835648">
              <w:t>Consultor estará obligado a revelar al Contratante cualquier situación de conflicto real o potencial que afecte a su capacidad de servir a los intereses de su Contratante. La no revelación de tales situaciones podrá conducir a la descalificación del Consultor o a la rescisión de su Contrato</w:t>
            </w:r>
            <w:r w:rsidRPr="00835648">
              <w:t>.</w:t>
            </w:r>
          </w:p>
        </w:tc>
      </w:tr>
      <w:tr w:rsidR="00487895" w:rsidRPr="00835648" w14:paraId="10A863F3" w14:textId="77777777" w:rsidTr="00E867D4">
        <w:tc>
          <w:tcPr>
            <w:tcW w:w="2092" w:type="dxa"/>
            <w:shd w:val="clear" w:color="auto" w:fill="auto"/>
          </w:tcPr>
          <w:p w14:paraId="6A2A4334" w14:textId="7F0AB1E1" w:rsidR="00487895" w:rsidRPr="00835648" w:rsidRDefault="00927884" w:rsidP="00CA570C">
            <w:pPr>
              <w:pStyle w:val="berschrift2"/>
              <w:numPr>
                <w:ilvl w:val="0"/>
                <w:numId w:val="4"/>
              </w:numPr>
              <w:tabs>
                <w:tab w:val="clear" w:pos="0"/>
                <w:tab w:val="num" w:pos="284"/>
              </w:tabs>
              <w:spacing w:before="120" w:after="120"/>
              <w:ind w:left="0" w:firstLine="142"/>
            </w:pPr>
            <w:bookmarkStart w:id="42" w:name="_Toc491165059"/>
            <w:bookmarkStart w:id="43" w:name="_Toc118545145"/>
            <w:bookmarkStart w:id="44" w:name="_Toc118545221"/>
            <w:r w:rsidRPr="00835648">
              <w:lastRenderedPageBreak/>
              <w:t>Ventaja competitiva injusta</w:t>
            </w:r>
            <w:bookmarkEnd w:id="42"/>
            <w:bookmarkEnd w:id="43"/>
            <w:bookmarkEnd w:id="44"/>
          </w:p>
        </w:tc>
        <w:tc>
          <w:tcPr>
            <w:tcW w:w="7313" w:type="dxa"/>
            <w:shd w:val="clear" w:color="auto" w:fill="auto"/>
          </w:tcPr>
          <w:p w14:paraId="72610FCF" w14:textId="5D006A64" w:rsidR="002C263C" w:rsidRPr="00835648" w:rsidRDefault="00927884" w:rsidP="00DB5B65">
            <w:pPr>
              <w:pStyle w:val="Textkrper-Einzug21"/>
              <w:numPr>
                <w:ilvl w:val="1"/>
                <w:numId w:val="4"/>
              </w:numPr>
              <w:spacing w:before="120" w:after="120"/>
              <w:ind w:left="0" w:firstLine="0"/>
            </w:pPr>
            <w:r w:rsidRPr="00835648">
              <w:t xml:space="preserve">La equidad </w:t>
            </w:r>
            <w:r w:rsidR="00B75A1C" w:rsidRPr="00835648">
              <w:t xml:space="preserve">y la transparencia en el proceso de selección requieren que los Consultores o sus filiales que compiten por una tarea específica no obtengan una ventaja competitiva por el hecho de haber prestado servicios de consultoría relacionados con la tarea en cuestión o hayan participado de cualquier otro modo en la preparación de este procedimiento de licitación. A tal fin, el Contratante indicará en la </w:t>
            </w:r>
            <w:r w:rsidR="00B75A1C" w:rsidRPr="00835648">
              <w:rPr>
                <w:b/>
              </w:rPr>
              <w:t>Hoja de datos</w:t>
            </w:r>
            <w:r w:rsidR="00B75A1C" w:rsidRPr="00835648">
              <w:t xml:space="preserve"> y facilitará junto con esta IPP a todos los Consultores preseleccionados toda la información que otorgaría en ese sentido a tales Consultores cualquier ventaja competitiva injusta sobre Consultores competidores. Conforme a la anterior disposición, aquellos consultores que hayan elaborado estudios preliminares para la tarea o que hayan estado involucrados en la fase previa podrán participar, excepto si han preparado los Términos de referencia</w:t>
            </w:r>
            <w:r w:rsidRPr="00835648">
              <w:t>.</w:t>
            </w:r>
          </w:p>
        </w:tc>
      </w:tr>
    </w:tbl>
    <w:p w14:paraId="2DBB6DAD" w14:textId="77777777" w:rsidR="00580DA4" w:rsidRDefault="00580DA4"/>
    <w:p w14:paraId="0F4D1D3D" w14:textId="77777777" w:rsidR="00CA570C" w:rsidRDefault="00CA570C"/>
    <w:p w14:paraId="0BEB0F5C" w14:textId="2F6721A4" w:rsidR="00E92F61" w:rsidRPr="00CA570C" w:rsidRDefault="00CA570C" w:rsidP="00CA570C">
      <w:pPr>
        <w:pStyle w:val="berschrift1"/>
        <w:spacing w:before="120" w:after="120"/>
        <w:rPr>
          <w:rFonts w:ascii="Arial" w:hAnsi="Arial"/>
          <w:sz w:val="28"/>
          <w:szCs w:val="28"/>
        </w:rPr>
      </w:pPr>
      <w:bookmarkStart w:id="45" w:name="_Toc491165060"/>
      <w:bookmarkStart w:id="46" w:name="_Toc118545146"/>
      <w:bookmarkStart w:id="47" w:name="_Toc118545222"/>
      <w:bookmarkStart w:id="48" w:name="_Toc118554106"/>
      <w:r>
        <w:rPr>
          <w:rFonts w:ascii="Arial" w:hAnsi="Arial"/>
          <w:sz w:val="28"/>
          <w:szCs w:val="28"/>
        </w:rPr>
        <w:t>B. Preparación de Propuestas</w:t>
      </w:r>
      <w:bookmarkEnd w:id="45"/>
      <w:bookmarkEnd w:id="46"/>
      <w:bookmarkEnd w:id="47"/>
      <w:bookmarkEnd w:id="48"/>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92"/>
        <w:gridCol w:w="7313"/>
      </w:tblGrid>
      <w:tr w:rsidR="00487895" w:rsidRPr="00C525D3" w14:paraId="68FD0981" w14:textId="77777777" w:rsidTr="00DB5B65">
        <w:tc>
          <w:tcPr>
            <w:tcW w:w="2092" w:type="dxa"/>
            <w:tcBorders>
              <w:top w:val="nil"/>
              <w:left w:val="nil"/>
              <w:bottom w:val="nil"/>
              <w:right w:val="nil"/>
            </w:tcBorders>
            <w:shd w:val="clear" w:color="auto" w:fill="auto"/>
          </w:tcPr>
          <w:p w14:paraId="30985A0A" w14:textId="155EF230" w:rsidR="00487895" w:rsidRPr="00BA02F2" w:rsidRDefault="00A12BE8" w:rsidP="00E94691">
            <w:pPr>
              <w:pStyle w:val="berschrift2"/>
              <w:numPr>
                <w:ilvl w:val="0"/>
                <w:numId w:val="4"/>
              </w:numPr>
              <w:tabs>
                <w:tab w:val="clear" w:pos="0"/>
                <w:tab w:val="num" w:pos="284"/>
              </w:tabs>
              <w:spacing w:before="120" w:after="120"/>
              <w:ind w:left="0" w:firstLine="142"/>
            </w:pPr>
            <w:bookmarkStart w:id="49" w:name="_Toc491165061"/>
            <w:r w:rsidRPr="00BA02F2">
              <w:t xml:space="preserve"> </w:t>
            </w:r>
            <w:bookmarkStart w:id="50" w:name="_Toc118545147"/>
            <w:bookmarkStart w:id="51" w:name="_Toc118545223"/>
            <w:r w:rsidR="00927884" w:rsidRPr="00BA02F2">
              <w:t>Consideraciones generales</w:t>
            </w:r>
            <w:bookmarkEnd w:id="49"/>
            <w:bookmarkEnd w:id="50"/>
            <w:bookmarkEnd w:id="51"/>
          </w:p>
          <w:p w14:paraId="5FC30075" w14:textId="77777777" w:rsidR="00487895" w:rsidRPr="00BA02F2" w:rsidRDefault="00487895" w:rsidP="00D52EE7">
            <w:pPr>
              <w:pStyle w:val="berschrift3"/>
              <w:numPr>
                <w:ilvl w:val="0"/>
                <w:numId w:val="0"/>
              </w:numPr>
              <w:spacing w:before="120" w:after="120"/>
            </w:pPr>
          </w:p>
        </w:tc>
        <w:tc>
          <w:tcPr>
            <w:tcW w:w="7313" w:type="dxa"/>
            <w:tcBorders>
              <w:top w:val="nil"/>
              <w:left w:val="nil"/>
              <w:bottom w:val="nil"/>
              <w:right w:val="nil"/>
            </w:tcBorders>
            <w:shd w:val="clear" w:color="auto" w:fill="auto"/>
          </w:tcPr>
          <w:p w14:paraId="56F565A4" w14:textId="77777777"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A la hora de preparar la Propuesta, se espera que el Consultor verifique la IPP en detalle. </w:t>
            </w:r>
          </w:p>
          <w:p w14:paraId="1F4915F4" w14:textId="702DE8E9" w:rsidR="00D52EE7" w:rsidRPr="00BA02F2" w:rsidRDefault="00927884" w:rsidP="00DB5B65">
            <w:pPr>
              <w:pStyle w:val="FarbigeListe-Akzent11"/>
              <w:numPr>
                <w:ilvl w:val="1"/>
                <w:numId w:val="4"/>
              </w:numPr>
              <w:spacing w:before="120" w:after="120"/>
              <w:ind w:left="0" w:firstLine="0"/>
              <w:contextualSpacing w:val="0"/>
              <w:jc w:val="both"/>
            </w:pPr>
            <w:r w:rsidRPr="00BA02F2">
              <w:t xml:space="preserve">Una </w:t>
            </w:r>
            <w:r w:rsidR="00391D60" w:rsidRPr="00E56200">
              <w:t xml:space="preserve">Propuesta sustancialmente conforme será aquella que se ajuste a los términos, las condiciones y las especificaciones de la IPP sin desviación ni reserva material que pudieran poner en peligro la consecución del objetivo de esta </w:t>
            </w:r>
            <w:r w:rsidR="00391D60" w:rsidRPr="00391D60">
              <w:t>tarea</w:t>
            </w:r>
            <w:r w:rsidRPr="00BA02F2">
              <w:t>. Una desviación o reserva material es aquella que:</w:t>
            </w:r>
          </w:p>
          <w:p w14:paraId="0FE9CEFA" w14:textId="77777777" w:rsidR="005716AB" w:rsidRPr="00E56200" w:rsidRDefault="00927884" w:rsidP="00DB5B65">
            <w:pPr>
              <w:pStyle w:val="FarbigeListe-Akzent11"/>
              <w:numPr>
                <w:ilvl w:val="0"/>
                <w:numId w:val="36"/>
              </w:numPr>
              <w:tabs>
                <w:tab w:val="num" w:pos="0"/>
              </w:tabs>
              <w:spacing w:before="120" w:after="120"/>
              <w:ind w:left="1080"/>
              <w:contextualSpacing w:val="0"/>
              <w:jc w:val="both"/>
            </w:pPr>
            <w:r w:rsidRPr="00BA02F2">
              <w:t xml:space="preserve">afecta </w:t>
            </w:r>
            <w:r w:rsidR="005716AB" w:rsidRPr="00E56200">
              <w:t>en una medida sustancial el alcance, la calidad o la prestación de los Servicio; o bien</w:t>
            </w:r>
          </w:p>
          <w:p w14:paraId="17B5F9EE" w14:textId="77777777" w:rsidR="005716AB" w:rsidRPr="00E56200" w:rsidRDefault="005716AB" w:rsidP="00DB5B65">
            <w:pPr>
              <w:pStyle w:val="FarbigeListe-Akzent11"/>
              <w:numPr>
                <w:ilvl w:val="0"/>
                <w:numId w:val="36"/>
              </w:numPr>
              <w:tabs>
                <w:tab w:val="num" w:pos="0"/>
              </w:tabs>
              <w:spacing w:before="120" w:after="120"/>
              <w:ind w:left="1080"/>
              <w:contextualSpacing w:val="0"/>
              <w:jc w:val="both"/>
            </w:pPr>
            <w:r w:rsidRPr="00E56200">
              <w:t xml:space="preserve">limita en una medida sustancial, incongruente con la IPP, los derechos del </w:t>
            </w:r>
            <w:r>
              <w:t>Contratante</w:t>
            </w:r>
            <w:r w:rsidRPr="00E56200">
              <w:t xml:space="preserve"> o las obligaciones del Consultor establecidos en el Contrato; o bien </w:t>
            </w:r>
          </w:p>
          <w:p w14:paraId="33E004C7" w14:textId="3B41E046" w:rsidR="00D52EE7" w:rsidRPr="00BA02F2" w:rsidRDefault="005716AB" w:rsidP="00DB5B65">
            <w:pPr>
              <w:pStyle w:val="FarbigeListe-Akzent11"/>
              <w:numPr>
                <w:ilvl w:val="0"/>
                <w:numId w:val="15"/>
              </w:numPr>
              <w:spacing w:before="120" w:after="120"/>
              <w:contextualSpacing w:val="0"/>
              <w:jc w:val="both"/>
            </w:pPr>
            <w:r w:rsidRPr="00E56200">
              <w:t>en caso de ser rectificada, afectaría injustamente a la posición competitiva de otros Consultores que presenten Propuestas sustancialmente conformes</w:t>
            </w:r>
            <w:r w:rsidR="00927884" w:rsidRPr="00BA02F2">
              <w:t>.</w:t>
            </w:r>
          </w:p>
          <w:p w14:paraId="3424206F" w14:textId="65E6A29D" w:rsidR="00487895" w:rsidRPr="00BA02F2" w:rsidRDefault="00332778" w:rsidP="00DB5B65">
            <w:pPr>
              <w:pStyle w:val="FarbigeListe-Akzent11"/>
              <w:spacing w:before="120" w:after="120"/>
              <w:ind w:left="0"/>
              <w:contextualSpacing w:val="0"/>
              <w:jc w:val="both"/>
            </w:pPr>
            <w:r>
              <w:lastRenderedPageBreak/>
              <w:t>Las</w:t>
            </w:r>
            <w:r w:rsidR="00927884" w:rsidRPr="00BA02F2">
              <w:t xml:space="preserve"> </w:t>
            </w:r>
            <w:r w:rsidRPr="00E56200">
              <w:t xml:space="preserve">Propuestas sustancialmente no conformes serán rechazadas por el </w:t>
            </w:r>
            <w:r>
              <w:t>Contratante</w:t>
            </w:r>
            <w:r w:rsidR="00927884" w:rsidRPr="00BA02F2">
              <w:t>.</w:t>
            </w:r>
          </w:p>
        </w:tc>
      </w:tr>
      <w:tr w:rsidR="00487895" w:rsidRPr="00C525D3" w14:paraId="1A8395EF" w14:textId="77777777" w:rsidTr="00DB5B65">
        <w:tc>
          <w:tcPr>
            <w:tcW w:w="2092" w:type="dxa"/>
            <w:tcBorders>
              <w:top w:val="nil"/>
              <w:left w:val="nil"/>
              <w:bottom w:val="nil"/>
              <w:right w:val="nil"/>
            </w:tcBorders>
            <w:shd w:val="clear" w:color="auto" w:fill="auto"/>
          </w:tcPr>
          <w:p w14:paraId="4E628922" w14:textId="1B6095FA" w:rsidR="00487895" w:rsidRPr="00BA02F2" w:rsidRDefault="00E6659E" w:rsidP="00E94691">
            <w:pPr>
              <w:pStyle w:val="berschrift2"/>
              <w:numPr>
                <w:ilvl w:val="0"/>
                <w:numId w:val="4"/>
              </w:numPr>
              <w:tabs>
                <w:tab w:val="clear" w:pos="0"/>
                <w:tab w:val="num" w:pos="284"/>
              </w:tabs>
              <w:spacing w:before="120" w:after="120"/>
              <w:ind w:left="0" w:firstLine="142"/>
            </w:pPr>
            <w:bookmarkStart w:id="52" w:name="_Toc491165062"/>
            <w:bookmarkStart w:id="53" w:name="_Toc118545148"/>
            <w:bookmarkStart w:id="54" w:name="_Toc118545224"/>
            <w:r>
              <w:lastRenderedPageBreak/>
              <w:t>Cost</w:t>
            </w:r>
            <w:r w:rsidR="000416AD">
              <w:t>e</w:t>
            </w:r>
            <w:r w:rsidR="00927884" w:rsidRPr="00BA02F2">
              <w:t xml:space="preserve"> de </w:t>
            </w:r>
            <w:r>
              <w:t xml:space="preserve">la </w:t>
            </w:r>
            <w:r w:rsidR="00927884" w:rsidRPr="00BA02F2">
              <w:t>preparación de la Propuesta</w:t>
            </w:r>
            <w:bookmarkEnd w:id="52"/>
            <w:bookmarkEnd w:id="53"/>
            <w:bookmarkEnd w:id="54"/>
          </w:p>
        </w:tc>
        <w:tc>
          <w:tcPr>
            <w:tcW w:w="7313" w:type="dxa"/>
            <w:tcBorders>
              <w:top w:val="nil"/>
              <w:left w:val="nil"/>
              <w:bottom w:val="nil"/>
              <w:right w:val="nil"/>
            </w:tcBorders>
            <w:shd w:val="clear" w:color="auto" w:fill="auto"/>
          </w:tcPr>
          <w:p w14:paraId="3533AD14" w14:textId="20BD113A" w:rsidR="00487895" w:rsidRPr="00BA02F2" w:rsidRDefault="00927884" w:rsidP="00DB5B65">
            <w:pPr>
              <w:pStyle w:val="FarbigeListe-Akzent11"/>
              <w:numPr>
                <w:ilvl w:val="1"/>
                <w:numId w:val="4"/>
              </w:numPr>
              <w:spacing w:before="120" w:after="120"/>
              <w:ind w:left="0" w:firstLine="0"/>
              <w:jc w:val="both"/>
            </w:pPr>
            <w:r w:rsidRPr="00BA02F2">
              <w:t xml:space="preserve">El </w:t>
            </w:r>
            <w:r w:rsidR="00F1641A" w:rsidRPr="00E56200">
              <w:t>Consultor asumirá todos los cost</w:t>
            </w:r>
            <w:r w:rsidR="000C6C7C">
              <w:t>e</w:t>
            </w:r>
            <w:r w:rsidR="00F1641A" w:rsidRPr="00E56200">
              <w:t xml:space="preserve">s asociados a la preparación y la presentación de su Propuesta, y el </w:t>
            </w:r>
            <w:r w:rsidR="00F1641A">
              <w:t>Contratante</w:t>
            </w:r>
            <w:r w:rsidR="00F1641A" w:rsidRPr="00E56200">
              <w:t xml:space="preserve"> no será responsable de tales cost</w:t>
            </w:r>
            <w:r w:rsidR="000C6C7C">
              <w:t>e</w:t>
            </w:r>
            <w:r w:rsidR="00F1641A" w:rsidRPr="00E56200">
              <w:t xml:space="preserve">s, con independencia del desarrollo o el resultado del proceso de selección. El </w:t>
            </w:r>
            <w:r w:rsidR="00F1641A">
              <w:t>Contratante</w:t>
            </w:r>
            <w:r w:rsidR="00F1641A" w:rsidRPr="00E56200">
              <w:t xml:space="preserve"> no estará obligado a aceptar ninguna </w:t>
            </w:r>
            <w:r w:rsidR="00F1641A" w:rsidRPr="00943C5C">
              <w:rPr>
                <w:bCs/>
              </w:rPr>
              <w:t>Propuesta</w:t>
            </w:r>
            <w:r w:rsidR="00F1641A" w:rsidRPr="00E56200">
              <w:t>, y se reserva el derecho a anular el proceso de selección en cualquier momento antes de la adjudicación del Contrato, sin incurrir por ello en responsabilidad alguna ante el Consultor</w:t>
            </w:r>
            <w:r w:rsidRPr="00BA02F2">
              <w:t>.</w:t>
            </w:r>
          </w:p>
        </w:tc>
      </w:tr>
      <w:tr w:rsidR="00487895" w:rsidRPr="00C525D3" w14:paraId="24625BA0" w14:textId="77777777" w:rsidTr="001F45C3">
        <w:tc>
          <w:tcPr>
            <w:tcW w:w="2092" w:type="dxa"/>
            <w:tcBorders>
              <w:top w:val="nil"/>
              <w:left w:val="nil"/>
              <w:bottom w:val="nil"/>
              <w:right w:val="nil"/>
            </w:tcBorders>
            <w:shd w:val="clear" w:color="auto" w:fill="auto"/>
          </w:tcPr>
          <w:p w14:paraId="39192D85" w14:textId="77777777" w:rsidR="00487895" w:rsidRPr="00454B0C" w:rsidRDefault="00927884" w:rsidP="001F45C3">
            <w:pPr>
              <w:pStyle w:val="berschrift2"/>
              <w:numPr>
                <w:ilvl w:val="0"/>
                <w:numId w:val="4"/>
              </w:numPr>
              <w:tabs>
                <w:tab w:val="clear" w:pos="0"/>
                <w:tab w:val="num" w:pos="284"/>
              </w:tabs>
              <w:spacing w:before="120" w:after="120"/>
              <w:ind w:left="0" w:firstLine="142"/>
            </w:pPr>
            <w:bookmarkStart w:id="55" w:name="_Toc491165064"/>
            <w:bookmarkStart w:id="56" w:name="_Toc118545149"/>
            <w:bookmarkStart w:id="57" w:name="_Toc118545225"/>
            <w:r w:rsidRPr="00454B0C">
              <w:t xml:space="preserve">Documentos que </w:t>
            </w:r>
            <w:r w:rsidR="00E6659E" w:rsidRPr="00454B0C">
              <w:t>conforman</w:t>
            </w:r>
            <w:r w:rsidRPr="00454B0C">
              <w:t xml:space="preserve"> la Propuesta</w:t>
            </w:r>
            <w:bookmarkEnd w:id="55"/>
            <w:bookmarkEnd w:id="56"/>
            <w:bookmarkEnd w:id="57"/>
          </w:p>
          <w:p w14:paraId="5F2540FF" w14:textId="507FC1BB" w:rsidR="009C30BB" w:rsidRPr="009C30BB" w:rsidRDefault="009C30BB" w:rsidP="001F45C3">
            <w:pPr>
              <w:rPr>
                <w:b/>
                <w:bCs/>
              </w:rPr>
            </w:pPr>
          </w:p>
        </w:tc>
        <w:tc>
          <w:tcPr>
            <w:tcW w:w="7313" w:type="dxa"/>
            <w:tcBorders>
              <w:top w:val="nil"/>
              <w:left w:val="nil"/>
              <w:bottom w:val="nil"/>
              <w:right w:val="nil"/>
            </w:tcBorders>
            <w:shd w:val="clear" w:color="auto" w:fill="auto"/>
            <w:vAlign w:val="center"/>
          </w:tcPr>
          <w:p w14:paraId="3A748D6D" w14:textId="47EEA4D9" w:rsidR="00487895" w:rsidRPr="007A0B63" w:rsidRDefault="007E7204" w:rsidP="007A0B63">
            <w:pPr>
              <w:pStyle w:val="FarbigeListe-Akzent11"/>
              <w:numPr>
                <w:ilvl w:val="1"/>
                <w:numId w:val="4"/>
              </w:numPr>
              <w:spacing w:before="120" w:after="120"/>
              <w:ind w:left="0" w:firstLine="0"/>
              <w:jc w:val="both"/>
            </w:pPr>
            <w:r>
              <w:t>L</w:t>
            </w:r>
            <w:r w:rsidRPr="00BA02F2">
              <w:t>a Propuesta</w:t>
            </w:r>
            <w:r>
              <w:t xml:space="preserve"> comprenderá l</w:t>
            </w:r>
            <w:r w:rsidRPr="00BA02F2">
              <w:t xml:space="preserve">os documentos y formularios </w:t>
            </w:r>
            <w:r>
              <w:t xml:space="preserve">especificados </w:t>
            </w:r>
            <w:r w:rsidRPr="00BA02F2">
              <w:t xml:space="preserve">en la </w:t>
            </w:r>
            <w:r w:rsidRPr="001111B8">
              <w:rPr>
                <w:b/>
                <w:bCs/>
              </w:rPr>
              <w:t>Hoja de datos</w:t>
            </w:r>
            <w:r w:rsidRPr="00BA02F2">
              <w:t xml:space="preserve">. </w:t>
            </w:r>
            <w:r w:rsidR="00C46956" w:rsidRPr="00BA02F2">
              <w:t xml:space="preserve">En el supuesto de que se exija a los Consultores que demuestren sus cualificaciones, la </w:t>
            </w:r>
            <w:r w:rsidR="00C46956" w:rsidRPr="001111B8">
              <w:rPr>
                <w:b/>
                <w:bCs/>
              </w:rPr>
              <w:t>Hoja de datos</w:t>
            </w:r>
            <w:r w:rsidR="00C46956" w:rsidRPr="00BA02F2">
              <w:t xml:space="preserve"> establecerá </w:t>
            </w:r>
            <w:r w:rsidR="00A32514">
              <w:t xml:space="preserve">además </w:t>
            </w:r>
            <w:r w:rsidR="00C46956" w:rsidRPr="00BA02F2">
              <w:t>qué documentos de cualificación deben presentarse</w:t>
            </w:r>
            <w:r w:rsidR="00A32514">
              <w:t>.</w:t>
            </w:r>
            <w:r w:rsidR="00C46956" w:rsidRPr="00BA02F2">
              <w:t xml:space="preserve"> </w:t>
            </w:r>
            <w:r w:rsidR="0065163B">
              <w:t xml:space="preserve">El </w:t>
            </w:r>
            <w:r w:rsidR="00304EBA" w:rsidRPr="00E56200">
              <w:t xml:space="preserve">Consultor incluirá </w:t>
            </w:r>
            <w:r w:rsidR="001111B8">
              <w:t xml:space="preserve">en su Propuesta </w:t>
            </w:r>
            <w:r w:rsidR="00304EBA" w:rsidRPr="00E56200">
              <w:t xml:space="preserve">una Declaración de compromiso en el formato establecido en el formulario </w:t>
            </w:r>
            <w:r w:rsidR="007326FC" w:rsidRPr="00BA02F2">
              <w:t xml:space="preserve">TECH-1 (Sección III). </w:t>
            </w:r>
          </w:p>
        </w:tc>
      </w:tr>
      <w:tr w:rsidR="00487895" w:rsidRPr="00C525D3" w14:paraId="5E6D209F" w14:textId="77777777" w:rsidTr="00DB5B65">
        <w:tc>
          <w:tcPr>
            <w:tcW w:w="2092" w:type="dxa"/>
            <w:tcBorders>
              <w:top w:val="nil"/>
              <w:left w:val="nil"/>
              <w:bottom w:val="nil"/>
              <w:right w:val="nil"/>
            </w:tcBorders>
            <w:shd w:val="clear" w:color="auto" w:fill="auto"/>
          </w:tcPr>
          <w:p w14:paraId="01EFBD5E" w14:textId="326DC200" w:rsidR="00487895" w:rsidRPr="00BA02F2" w:rsidRDefault="00927884" w:rsidP="00E94691">
            <w:pPr>
              <w:pStyle w:val="berschrift2"/>
              <w:numPr>
                <w:ilvl w:val="0"/>
                <w:numId w:val="4"/>
              </w:numPr>
              <w:tabs>
                <w:tab w:val="clear" w:pos="0"/>
                <w:tab w:val="num" w:pos="284"/>
              </w:tabs>
              <w:spacing w:before="120" w:after="120"/>
              <w:ind w:left="0" w:firstLine="142"/>
              <w:rPr>
                <w:rFonts w:eastAsia="Calibri"/>
              </w:rPr>
            </w:pPr>
            <w:bookmarkStart w:id="58" w:name="_Toc491165066"/>
            <w:bookmarkStart w:id="59" w:name="_Toc118545150"/>
            <w:bookmarkStart w:id="60" w:name="_Toc118545226"/>
            <w:r w:rsidRPr="00BA02F2">
              <w:t>Validez de la Propuesta</w:t>
            </w:r>
            <w:bookmarkEnd w:id="58"/>
            <w:bookmarkEnd w:id="59"/>
            <w:bookmarkEnd w:id="60"/>
          </w:p>
        </w:tc>
        <w:tc>
          <w:tcPr>
            <w:tcW w:w="7313" w:type="dxa"/>
            <w:tcBorders>
              <w:top w:val="nil"/>
              <w:left w:val="nil"/>
              <w:bottom w:val="nil"/>
              <w:right w:val="nil"/>
            </w:tcBorders>
            <w:shd w:val="clear" w:color="auto" w:fill="auto"/>
          </w:tcPr>
          <w:p w14:paraId="654069A1" w14:textId="2A7D0997" w:rsidR="00487895" w:rsidRPr="00BA02F2" w:rsidRDefault="00AE28ED" w:rsidP="00DB5B65">
            <w:pPr>
              <w:pStyle w:val="FarbigeListe-Akzent11"/>
              <w:numPr>
                <w:ilvl w:val="1"/>
                <w:numId w:val="4"/>
              </w:numPr>
              <w:spacing w:before="120" w:after="120"/>
              <w:ind w:left="0" w:firstLine="0"/>
              <w:contextualSpacing w:val="0"/>
              <w:jc w:val="both"/>
            </w:pPr>
            <w:r w:rsidRPr="00A31077">
              <w:t>El plazo de validez será de 3 (tres) meses. Durante</w:t>
            </w:r>
            <w:r w:rsidRPr="00BA02F2">
              <w:t xml:space="preserve"> dicho plazo, el Consultor deberá mantener su Propuesta original sin cambio alguno, incluidas la disponibilidad de los Expertos Clave, las tarifas propuestas y el precio total.</w:t>
            </w:r>
          </w:p>
          <w:p w14:paraId="73214551" w14:textId="34AC23BB" w:rsidR="00487895" w:rsidRPr="00BA02F2" w:rsidRDefault="00F666F9" w:rsidP="00DB5B65">
            <w:pPr>
              <w:pStyle w:val="FarbigeListe-Akzent11"/>
              <w:numPr>
                <w:ilvl w:val="1"/>
                <w:numId w:val="4"/>
              </w:numPr>
              <w:spacing w:before="120" w:after="120"/>
              <w:ind w:left="0" w:firstLine="0"/>
              <w:contextualSpacing w:val="0"/>
              <w:jc w:val="both"/>
            </w:pPr>
            <w:r>
              <w:t>La</w:t>
            </w:r>
            <w:r w:rsidR="009F09C3" w:rsidRPr="00BA02F2">
              <w:t xml:space="preserve"> </w:t>
            </w:r>
            <w:r w:rsidRPr="00E56200">
              <w:t>sustitución de Expertos clave durante el periodo de validez inicial de la Propuesta será aceptable únicamente por motivos debidamente justificados fuera del control del Consultor (p. ej., enfermedad o accidente). El Consultor deberá proponer un experto alternativo con una cualificación igual o superior. Se rechazará la Propuesta si la calificación del Experto clave sustituto no es igual o superior a la del candidato inicial o no se justifica debidamente la sustitución</w:t>
            </w:r>
            <w:r w:rsidR="009F09C3" w:rsidRPr="00BA02F2">
              <w:t>.</w:t>
            </w:r>
          </w:p>
        </w:tc>
      </w:tr>
      <w:tr w:rsidR="00487895" w:rsidRPr="00C525D3" w14:paraId="1EE501FC" w14:textId="77777777" w:rsidTr="00DB5B65">
        <w:tc>
          <w:tcPr>
            <w:tcW w:w="2092" w:type="dxa"/>
            <w:tcBorders>
              <w:top w:val="nil"/>
              <w:left w:val="nil"/>
              <w:bottom w:val="nil"/>
              <w:right w:val="nil"/>
            </w:tcBorders>
            <w:shd w:val="clear" w:color="auto" w:fill="auto"/>
          </w:tcPr>
          <w:p w14:paraId="1B8958B1" w14:textId="5CE8F771" w:rsidR="00487895" w:rsidRPr="00BA02F2" w:rsidRDefault="00305C02" w:rsidP="00D52EE7">
            <w:pPr>
              <w:spacing w:before="120" w:after="120"/>
              <w:ind w:left="360"/>
            </w:pPr>
            <w:r>
              <w:t>Prórroga</w:t>
            </w:r>
            <w:r w:rsidR="00927884" w:rsidRPr="00BA02F2">
              <w:t xml:space="preserve"> del </w:t>
            </w:r>
            <w:r>
              <w:t>periodo</w:t>
            </w:r>
            <w:r w:rsidR="00927884" w:rsidRPr="00BA02F2">
              <w:t xml:space="preserve"> de validez</w:t>
            </w:r>
          </w:p>
        </w:tc>
        <w:tc>
          <w:tcPr>
            <w:tcW w:w="7313" w:type="dxa"/>
            <w:tcBorders>
              <w:top w:val="nil"/>
              <w:left w:val="nil"/>
              <w:bottom w:val="nil"/>
              <w:right w:val="nil"/>
            </w:tcBorders>
            <w:shd w:val="clear" w:color="auto" w:fill="auto"/>
          </w:tcPr>
          <w:p w14:paraId="7F1C4B79" w14:textId="49CEC428"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El </w:t>
            </w:r>
            <w:r w:rsidR="00074282">
              <w:t>Contratante</w:t>
            </w:r>
            <w:r w:rsidR="00074282" w:rsidRPr="00E56200">
              <w:t xml:space="preserve"> hará todo lo posible por completar la evaluación dentro del periodo de validez de la </w:t>
            </w:r>
            <w:r w:rsidR="00074282" w:rsidRPr="00704D0D">
              <w:rPr>
                <w:bCs/>
              </w:rPr>
              <w:t>Propuesta</w:t>
            </w:r>
            <w:r w:rsidR="00074282" w:rsidRPr="00E56200">
              <w:t xml:space="preserve">. No obstante, si fuera necesario, el </w:t>
            </w:r>
            <w:r w:rsidR="00074282">
              <w:t>Contratante</w:t>
            </w:r>
            <w:r w:rsidR="00074282" w:rsidRPr="00E56200">
              <w:t xml:space="preserve"> podría solicitar por escrito a todos los Consultores que hayan presentado Propuestas antes de la fecha de límite de presentación que amplíen el periodo de validez de las Propuestas</w:t>
            </w:r>
            <w:r w:rsidRPr="00BA02F2">
              <w:t>.</w:t>
            </w:r>
          </w:p>
          <w:p w14:paraId="7B88649A" w14:textId="7248B355"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Si </w:t>
            </w:r>
            <w:r w:rsidR="000F25E2" w:rsidRPr="00E56200">
              <w:t>el Consultor accede a ampliar el periodo de validez de su Propuesta, dicha prórroga tendrá lugar sin cambio alguno en la Propuesta original y con la confirmación de la disponibilidad de los Expertos clave</w:t>
            </w:r>
            <w:r w:rsidRPr="00BA02F2">
              <w:t>.</w:t>
            </w:r>
          </w:p>
          <w:p w14:paraId="3A886DB1" w14:textId="4E11C462"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El </w:t>
            </w:r>
            <w:r w:rsidR="005B2BF4" w:rsidRPr="00E56200">
              <w:t>Consultor tendrá derecho a negarse a ampliar el periodo de validez de su Propuesta, en cuyo caso esta dejará de evaluarse</w:t>
            </w:r>
            <w:r w:rsidRPr="00BA02F2">
              <w:t>.</w:t>
            </w:r>
          </w:p>
        </w:tc>
      </w:tr>
      <w:tr w:rsidR="00487895" w:rsidRPr="00C525D3" w14:paraId="77E7E24A" w14:textId="77777777" w:rsidTr="00DB5B65">
        <w:tc>
          <w:tcPr>
            <w:tcW w:w="2092" w:type="dxa"/>
            <w:tcBorders>
              <w:top w:val="nil"/>
              <w:left w:val="nil"/>
              <w:bottom w:val="nil"/>
              <w:right w:val="nil"/>
            </w:tcBorders>
            <w:shd w:val="clear" w:color="auto" w:fill="auto"/>
          </w:tcPr>
          <w:p w14:paraId="5289DC7D" w14:textId="28BA7E9F" w:rsidR="00487895" w:rsidRPr="00BA02F2" w:rsidRDefault="00927884" w:rsidP="00D52EE7">
            <w:pPr>
              <w:spacing w:before="120" w:after="120"/>
              <w:ind w:left="360"/>
            </w:pPr>
            <w:r w:rsidRPr="00BA02F2">
              <w:t xml:space="preserve">Sustitución de Expertos </w:t>
            </w:r>
            <w:r w:rsidR="005B2BF4">
              <w:t>c</w:t>
            </w:r>
            <w:r w:rsidRPr="00BA02F2">
              <w:t xml:space="preserve">lave </w:t>
            </w:r>
            <w:r w:rsidR="00305C02">
              <w:t>durante la prórroga de</w:t>
            </w:r>
            <w:r w:rsidRPr="00BA02F2">
              <w:t xml:space="preserve"> la validez </w:t>
            </w:r>
          </w:p>
        </w:tc>
        <w:tc>
          <w:tcPr>
            <w:tcW w:w="7313" w:type="dxa"/>
            <w:tcBorders>
              <w:top w:val="nil"/>
              <w:left w:val="nil"/>
              <w:bottom w:val="nil"/>
              <w:right w:val="nil"/>
            </w:tcBorders>
            <w:shd w:val="clear" w:color="auto" w:fill="auto"/>
          </w:tcPr>
          <w:p w14:paraId="0DDC8D3E" w14:textId="7618ED2E" w:rsidR="00487895" w:rsidRPr="00BA02F2" w:rsidRDefault="00E91FC6" w:rsidP="00DB5B65">
            <w:pPr>
              <w:pStyle w:val="FarbigeListe-Akzent11"/>
              <w:numPr>
                <w:ilvl w:val="1"/>
                <w:numId w:val="4"/>
              </w:numPr>
              <w:spacing w:before="120" w:after="120"/>
              <w:ind w:left="0" w:firstLine="0"/>
              <w:contextualSpacing w:val="0"/>
              <w:jc w:val="both"/>
            </w:pPr>
            <w:r>
              <w:t>En</w:t>
            </w:r>
            <w:r w:rsidR="00927884" w:rsidRPr="00BA02F2">
              <w:t xml:space="preserve"> </w:t>
            </w:r>
            <w:r w:rsidRPr="00E56200">
              <w:t xml:space="preserve">caso de que alguno de los Expertos clave dejara de estar disponible durante el periodo de validez ampliado, el Consultor presentará al </w:t>
            </w:r>
            <w:r>
              <w:t>Contratante</w:t>
            </w:r>
            <w:r w:rsidRPr="00E56200">
              <w:t xml:space="preserve"> una solicitud de sustitución por escrito</w:t>
            </w:r>
            <w:r w:rsidR="00927884" w:rsidRPr="00BA02F2">
              <w:t>.</w:t>
            </w:r>
          </w:p>
          <w:p w14:paraId="6123313A" w14:textId="65121347"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El </w:t>
            </w:r>
            <w:r w:rsidR="00690820" w:rsidRPr="00E56200">
              <w:t>Experto clave sustituto deberá poseer una cualificación igual o superior a la del Experto clave a quien sustituya. Si el Consultor no proporciona un Experto clave sustituto con calificación igual o superior, se rechazará la Propuesta en cuestión</w:t>
            </w:r>
            <w:r w:rsidRPr="00BA02F2">
              <w:t>.</w:t>
            </w:r>
          </w:p>
          <w:p w14:paraId="1E2476A2" w14:textId="6FCF297E" w:rsidR="00456AE5" w:rsidRPr="00BA02F2" w:rsidRDefault="00EA2911" w:rsidP="00DB5B65">
            <w:pPr>
              <w:pStyle w:val="FarbigeListe-Akzent11"/>
              <w:numPr>
                <w:ilvl w:val="1"/>
                <w:numId w:val="4"/>
              </w:numPr>
              <w:spacing w:before="120" w:after="120"/>
              <w:ind w:left="0" w:firstLine="0"/>
              <w:contextualSpacing w:val="0"/>
              <w:jc w:val="both"/>
            </w:pPr>
            <w:r w:rsidRPr="00BA02F2">
              <w:t xml:space="preserve">Las </w:t>
            </w:r>
            <w:r w:rsidR="00820CEB" w:rsidRPr="00E56200">
              <w:t>solicitudes de sustitución no deberán demorar el proceso de evaluación</w:t>
            </w:r>
            <w:r w:rsidRPr="00BA02F2">
              <w:t>.</w:t>
            </w:r>
          </w:p>
        </w:tc>
      </w:tr>
      <w:tr w:rsidR="00487895" w:rsidRPr="00C525D3" w14:paraId="1E6E43A9" w14:textId="77777777" w:rsidTr="00DB5B65">
        <w:tc>
          <w:tcPr>
            <w:tcW w:w="2092" w:type="dxa"/>
            <w:tcBorders>
              <w:top w:val="nil"/>
              <w:left w:val="nil"/>
              <w:bottom w:val="nil"/>
              <w:right w:val="nil"/>
            </w:tcBorders>
            <w:shd w:val="clear" w:color="auto" w:fill="auto"/>
          </w:tcPr>
          <w:p w14:paraId="40FC0565" w14:textId="6543B785" w:rsidR="00487895" w:rsidRPr="00BA02F2" w:rsidRDefault="00927884" w:rsidP="00E94691">
            <w:pPr>
              <w:pStyle w:val="berschrift2"/>
              <w:numPr>
                <w:ilvl w:val="0"/>
                <w:numId w:val="4"/>
              </w:numPr>
              <w:tabs>
                <w:tab w:val="clear" w:pos="0"/>
                <w:tab w:val="num" w:pos="284"/>
              </w:tabs>
              <w:spacing w:before="120" w:after="120"/>
              <w:ind w:left="0" w:firstLine="142"/>
            </w:pPr>
            <w:bookmarkStart w:id="61" w:name="_Toc491165067"/>
            <w:bookmarkStart w:id="62" w:name="_Toc118545151"/>
            <w:bookmarkStart w:id="63" w:name="_Toc118545227"/>
            <w:r w:rsidRPr="00BA02F2">
              <w:t xml:space="preserve">Aclaración y </w:t>
            </w:r>
            <w:r w:rsidR="00305C02">
              <w:t>enmienda</w:t>
            </w:r>
            <w:r w:rsidRPr="00BA02F2">
              <w:t xml:space="preserve"> de </w:t>
            </w:r>
            <w:r w:rsidR="00820CEB">
              <w:t xml:space="preserve">la </w:t>
            </w:r>
            <w:r w:rsidRPr="00BA02F2">
              <w:t>IPP</w:t>
            </w:r>
            <w:bookmarkEnd w:id="61"/>
            <w:bookmarkEnd w:id="62"/>
            <w:bookmarkEnd w:id="63"/>
          </w:p>
        </w:tc>
        <w:tc>
          <w:tcPr>
            <w:tcW w:w="7313" w:type="dxa"/>
            <w:tcBorders>
              <w:top w:val="nil"/>
              <w:left w:val="nil"/>
              <w:bottom w:val="nil"/>
              <w:right w:val="nil"/>
            </w:tcBorders>
            <w:shd w:val="clear" w:color="auto" w:fill="auto"/>
          </w:tcPr>
          <w:p w14:paraId="31909DA3" w14:textId="47BF01C0" w:rsidR="000861E4" w:rsidRPr="00E56200" w:rsidRDefault="00927884" w:rsidP="00DB5B65">
            <w:pPr>
              <w:pStyle w:val="FarbigeListe-Akzent11"/>
              <w:numPr>
                <w:ilvl w:val="1"/>
                <w:numId w:val="4"/>
              </w:numPr>
              <w:spacing w:before="120" w:after="120"/>
              <w:ind w:left="0" w:firstLine="0"/>
              <w:contextualSpacing w:val="0"/>
              <w:jc w:val="both"/>
            </w:pPr>
            <w:r w:rsidRPr="00BA02F2">
              <w:t xml:space="preserve">El </w:t>
            </w:r>
            <w:r w:rsidR="000861E4" w:rsidRPr="00E56200">
              <w:t xml:space="preserve">Consultor podrá solicitar una aclaración de cualquier parte de la IPP hasta la fecha límite indicada en la </w:t>
            </w:r>
            <w:r w:rsidR="000861E4" w:rsidRPr="00E56200">
              <w:rPr>
                <w:b/>
              </w:rPr>
              <w:t>Hoja de datos</w:t>
            </w:r>
            <w:r w:rsidR="000861E4" w:rsidRPr="00E56200">
              <w:t xml:space="preserve">. Cualquier solicitud de aclaración deberá ser enviada por escrito o por medios electrónicos estándar a la dirección del </w:t>
            </w:r>
            <w:r w:rsidR="000861E4">
              <w:t>Contratante</w:t>
            </w:r>
            <w:r w:rsidR="000861E4" w:rsidRPr="00E56200">
              <w:t xml:space="preserve"> indicada en la </w:t>
            </w:r>
            <w:r w:rsidR="000861E4" w:rsidRPr="00E56200">
              <w:rPr>
                <w:b/>
              </w:rPr>
              <w:t>Hoja de datos</w:t>
            </w:r>
            <w:r w:rsidR="000861E4" w:rsidRPr="00E56200">
              <w:t xml:space="preserve">. El </w:t>
            </w:r>
            <w:r w:rsidR="000861E4">
              <w:t>Contratante</w:t>
            </w:r>
            <w:r w:rsidR="000861E4" w:rsidRPr="00E56200">
              <w:t xml:space="preserve"> </w:t>
            </w:r>
            <w:r w:rsidR="000861E4" w:rsidRPr="00E56200">
              <w:lastRenderedPageBreak/>
              <w:t xml:space="preserve">responderá por escrito o por medios electrónicos estándar, y enviará copias por escrito de la respuesta (incluida una explicación de la consulta, pero sin identificar su origen) a todos los Consultores preseleccionados, con una antelación de como mínimo diez (10) días hasta la fecha límite de presentación de Propuestas. En caso de que el </w:t>
            </w:r>
            <w:r w:rsidR="000861E4">
              <w:t>Contratante</w:t>
            </w:r>
            <w:r w:rsidR="000861E4" w:rsidRPr="00E56200">
              <w:t xml:space="preserve"> considere necesario enmendar la IPP como resultado de una aclaración, lo hará siguiendo el procedimiento descrito a continuación: </w:t>
            </w:r>
          </w:p>
          <w:p w14:paraId="13FC3409" w14:textId="77777777" w:rsidR="000861E4" w:rsidRPr="00E56200" w:rsidRDefault="000861E4" w:rsidP="00DB5B65">
            <w:pPr>
              <w:pStyle w:val="FarbigeListe-Akzent11"/>
              <w:numPr>
                <w:ilvl w:val="2"/>
                <w:numId w:val="4"/>
              </w:numPr>
              <w:spacing w:before="120" w:after="120"/>
              <w:contextualSpacing w:val="0"/>
              <w:jc w:val="both"/>
            </w:pPr>
            <w:r w:rsidRPr="00E56200">
              <w:t xml:space="preserve">En cualquier momento antes de la fecha límite de presentación de </w:t>
            </w:r>
            <w:r w:rsidRPr="0008292A">
              <w:rPr>
                <w:bCs/>
              </w:rPr>
              <w:t>Propuestas</w:t>
            </w:r>
            <w:r w:rsidRPr="00E56200">
              <w:t xml:space="preserve">, el </w:t>
            </w:r>
            <w:r>
              <w:t>Contratante</w:t>
            </w:r>
            <w:r w:rsidRPr="00E56200">
              <w:t xml:space="preserve"> podrá enmendar la IPP por escrito o por medios electrónicos estándar. La enmienda se enviará a todos los Consultores preseleccionados y será vinculante para estos.</w:t>
            </w:r>
          </w:p>
          <w:p w14:paraId="4D64EB20" w14:textId="77777777" w:rsidR="000861E4" w:rsidRPr="00E56200" w:rsidRDefault="000861E4" w:rsidP="00DB5B65">
            <w:pPr>
              <w:pStyle w:val="FarbigeListe-Akzent11"/>
              <w:numPr>
                <w:ilvl w:val="2"/>
                <w:numId w:val="4"/>
              </w:numPr>
              <w:spacing w:before="120" w:after="120"/>
              <w:contextualSpacing w:val="0"/>
              <w:jc w:val="both"/>
            </w:pPr>
            <w:r w:rsidRPr="00E56200">
              <w:t xml:space="preserve">Si la enmienda es sustancia, el </w:t>
            </w:r>
            <w:r>
              <w:t>Contratante</w:t>
            </w:r>
            <w:r w:rsidRPr="00E56200">
              <w:t xml:space="preserve"> podrá prorrogar el plazo de presentación de </w:t>
            </w:r>
            <w:r w:rsidRPr="0008292A">
              <w:rPr>
                <w:bCs/>
              </w:rPr>
              <w:t>Propuestas</w:t>
            </w:r>
            <w:r w:rsidRPr="00E56200">
              <w:t xml:space="preserve"> a fin de conceder a los Consultores preseleccionados un plazo razonable para tomar la enmienda en consideración en sus Propuestas.</w:t>
            </w:r>
          </w:p>
          <w:p w14:paraId="072E8343" w14:textId="339D0AC2" w:rsidR="00487895" w:rsidRPr="00BA02F2" w:rsidRDefault="000861E4" w:rsidP="00DB5B65">
            <w:pPr>
              <w:pStyle w:val="FarbigeListe-Akzent11"/>
              <w:numPr>
                <w:ilvl w:val="1"/>
                <w:numId w:val="4"/>
              </w:numPr>
              <w:spacing w:before="120" w:after="120"/>
              <w:ind w:left="0" w:firstLine="0"/>
              <w:contextualSpacing w:val="0"/>
              <w:jc w:val="both"/>
            </w:pPr>
            <w:r w:rsidRPr="00E56200">
              <w:t>El Consultor podrá presentar una Propuesta modificada o una modificación de cualquier parte de esta en cualquier momento antes de la fecha límite de presentación de Propuestas. Una vez superada la fecha límite no se aceptarán modificaciones de la Propuesta técnica o financiera</w:t>
            </w:r>
            <w:r w:rsidR="00927884" w:rsidRPr="00BA02F2">
              <w:t>.</w:t>
            </w:r>
          </w:p>
        </w:tc>
      </w:tr>
      <w:tr w:rsidR="00487895" w:rsidRPr="00C525D3" w14:paraId="448FD927" w14:textId="77777777" w:rsidTr="00DB5B65">
        <w:tc>
          <w:tcPr>
            <w:tcW w:w="2092" w:type="dxa"/>
            <w:tcBorders>
              <w:top w:val="nil"/>
              <w:left w:val="nil"/>
              <w:bottom w:val="nil"/>
              <w:right w:val="nil"/>
            </w:tcBorders>
            <w:shd w:val="clear" w:color="auto" w:fill="auto"/>
          </w:tcPr>
          <w:p w14:paraId="07266538" w14:textId="7093F9C0" w:rsidR="00487895" w:rsidRPr="00BA02F2" w:rsidRDefault="00927884" w:rsidP="00E94691">
            <w:pPr>
              <w:pStyle w:val="berschrift2"/>
              <w:numPr>
                <w:ilvl w:val="0"/>
                <w:numId w:val="4"/>
              </w:numPr>
              <w:tabs>
                <w:tab w:val="clear" w:pos="0"/>
                <w:tab w:val="num" w:pos="284"/>
              </w:tabs>
              <w:spacing w:before="120" w:after="120"/>
              <w:ind w:left="0" w:firstLine="142"/>
            </w:pPr>
            <w:bookmarkStart w:id="64" w:name="_Toc491165068"/>
            <w:bookmarkStart w:id="65" w:name="_Toc118545152"/>
            <w:bookmarkStart w:id="66" w:name="_Toc118545228"/>
            <w:r w:rsidRPr="0040499D">
              <w:lastRenderedPageBreak/>
              <w:t>Preparación de Propuestas</w:t>
            </w:r>
            <w:r w:rsidR="00305C02" w:rsidRPr="0040499D">
              <w:t xml:space="preserve"> </w:t>
            </w:r>
            <w:r w:rsidR="003C5317" w:rsidRPr="0040499D">
              <w:t xml:space="preserve">– </w:t>
            </w:r>
            <w:r w:rsidR="00305C02" w:rsidRPr="0040499D">
              <w:t>C</w:t>
            </w:r>
            <w:r w:rsidRPr="0040499D">
              <w:t>onsideraciones específicas</w:t>
            </w:r>
            <w:bookmarkEnd w:id="64"/>
            <w:bookmarkEnd w:id="65"/>
            <w:bookmarkEnd w:id="66"/>
          </w:p>
        </w:tc>
        <w:tc>
          <w:tcPr>
            <w:tcW w:w="7313" w:type="dxa"/>
            <w:tcBorders>
              <w:top w:val="nil"/>
              <w:left w:val="nil"/>
              <w:bottom w:val="nil"/>
              <w:right w:val="nil"/>
            </w:tcBorders>
            <w:shd w:val="clear" w:color="auto" w:fill="auto"/>
          </w:tcPr>
          <w:p w14:paraId="0FF30ADD" w14:textId="1A0D759C" w:rsidR="00D01D1B" w:rsidRPr="0061371F" w:rsidRDefault="00D01D1B" w:rsidP="00DB5B65">
            <w:pPr>
              <w:pStyle w:val="FarbigeListe-Akzent11"/>
              <w:numPr>
                <w:ilvl w:val="1"/>
                <w:numId w:val="4"/>
              </w:numPr>
              <w:spacing w:before="120" w:after="120"/>
              <w:ind w:left="0" w:firstLine="0"/>
              <w:contextualSpacing w:val="0"/>
              <w:jc w:val="both"/>
            </w:pPr>
            <w:r w:rsidRPr="0061371F">
              <w:t xml:space="preserve">A la hora de preparar la Propuesta, el Consultor prestará especial atención a las disposiciones de la </w:t>
            </w:r>
            <w:r w:rsidR="00C0301D">
              <w:rPr>
                <w:b/>
                <w:bCs/>
              </w:rPr>
              <w:t>Hoja</w:t>
            </w:r>
            <w:r w:rsidRPr="0061371F">
              <w:rPr>
                <w:b/>
                <w:bCs/>
              </w:rPr>
              <w:t xml:space="preserve"> de datos</w:t>
            </w:r>
            <w:r w:rsidRPr="0061371F">
              <w:t xml:space="preserve">. </w:t>
            </w:r>
          </w:p>
          <w:p w14:paraId="79F47C26" w14:textId="34164A42" w:rsidR="00D01D1B" w:rsidRPr="006C1146" w:rsidRDefault="00D01D1B" w:rsidP="00DB5B65">
            <w:pPr>
              <w:pStyle w:val="FarbigeListe-Akzent11"/>
              <w:numPr>
                <w:ilvl w:val="1"/>
                <w:numId w:val="4"/>
              </w:numPr>
              <w:spacing w:before="120" w:after="120"/>
              <w:ind w:left="0" w:firstLine="0"/>
              <w:contextualSpacing w:val="0"/>
              <w:jc w:val="both"/>
            </w:pPr>
            <w:r w:rsidRPr="0061371F">
              <w:t xml:space="preserve">Si así se estipula en la </w:t>
            </w:r>
            <w:r w:rsidR="00C0301D">
              <w:rPr>
                <w:b/>
                <w:bCs/>
              </w:rPr>
              <w:t>Hoja</w:t>
            </w:r>
            <w:r w:rsidRPr="0061371F">
              <w:rPr>
                <w:b/>
                <w:bCs/>
              </w:rPr>
              <w:t xml:space="preserve"> de datos</w:t>
            </w:r>
            <w:r w:rsidRPr="0061371F">
              <w:t xml:space="preserve">, se realizará una evaluación de la elegibilidad y las cualificaciones para determinar la capacidad general del Consultor de cumplir con los servicios solicitados a modo de requisito para la </w:t>
            </w:r>
            <w:r w:rsidR="00991B9C">
              <w:t>evaluación</w:t>
            </w:r>
            <w:r w:rsidRPr="0061371F">
              <w:t xml:space="preserve"> técnica. El Consultor deberá presentar los formularios de cualificaciones que se establezcan en </w:t>
            </w:r>
            <w:r w:rsidRPr="006C1146">
              <w:t>la</w:t>
            </w:r>
            <w:r w:rsidR="002845BA" w:rsidRPr="006C1146">
              <w:t xml:space="preserve"> IPC 9</w:t>
            </w:r>
            <w:r w:rsidR="006C1146" w:rsidRPr="006C1146">
              <w:t>.</w:t>
            </w:r>
          </w:p>
          <w:p w14:paraId="4376EDDC" w14:textId="2A5E2479" w:rsidR="00D01D1B" w:rsidRPr="00BA02F2" w:rsidRDefault="00D01D1B" w:rsidP="00DB5B65">
            <w:pPr>
              <w:pStyle w:val="FarbigeListe-Akzent11"/>
              <w:numPr>
                <w:ilvl w:val="1"/>
                <w:numId w:val="4"/>
              </w:numPr>
              <w:spacing w:before="120" w:after="120"/>
              <w:ind w:left="0" w:firstLine="0"/>
              <w:contextualSpacing w:val="0"/>
              <w:jc w:val="both"/>
            </w:pPr>
            <w:r w:rsidRPr="0061371F">
              <w:t xml:space="preserve">Si así se solicita en la </w:t>
            </w:r>
            <w:r w:rsidR="00487492">
              <w:rPr>
                <w:b/>
                <w:bCs/>
              </w:rPr>
              <w:t>Hoja</w:t>
            </w:r>
            <w:r w:rsidRPr="0061371F">
              <w:rPr>
                <w:b/>
                <w:bCs/>
              </w:rPr>
              <w:t xml:space="preserve"> de datos</w:t>
            </w:r>
            <w:r w:rsidRPr="0061371F">
              <w:t xml:space="preserve">, el Consultor deberá incluir en su Propuesta al menos el tiempo mínimo necesario (en las mismas unidades) que se requiere a los Expertos Clave. Si el Consultor incluye un tiempo inferior, el Empleador ajustará la Propuesta financiera correspondiente para que sea comparable con las demás Propuestas, de conformidad con la modalidad de la </w:t>
            </w:r>
            <w:r w:rsidR="00487492">
              <w:rPr>
                <w:b/>
                <w:bCs/>
              </w:rPr>
              <w:t>Hoja</w:t>
            </w:r>
            <w:r w:rsidRPr="0061371F">
              <w:rPr>
                <w:b/>
                <w:bCs/>
              </w:rPr>
              <w:t xml:space="preserve"> de datos</w:t>
            </w:r>
            <w:r w:rsidRPr="0061371F">
              <w:t>.</w:t>
            </w:r>
          </w:p>
        </w:tc>
      </w:tr>
      <w:tr w:rsidR="00487895" w:rsidRPr="00C525D3" w14:paraId="24AA1485" w14:textId="77777777" w:rsidTr="00DB5B65">
        <w:tc>
          <w:tcPr>
            <w:tcW w:w="2092" w:type="dxa"/>
            <w:tcBorders>
              <w:top w:val="nil"/>
              <w:left w:val="nil"/>
              <w:bottom w:val="nil"/>
              <w:right w:val="nil"/>
            </w:tcBorders>
            <w:shd w:val="clear" w:color="auto" w:fill="auto"/>
          </w:tcPr>
          <w:p w14:paraId="18229829" w14:textId="77777777" w:rsidR="00487895" w:rsidRPr="00BA02F2" w:rsidRDefault="00927884" w:rsidP="00E94691">
            <w:pPr>
              <w:pStyle w:val="berschrift2"/>
              <w:numPr>
                <w:ilvl w:val="0"/>
                <w:numId w:val="4"/>
              </w:numPr>
              <w:tabs>
                <w:tab w:val="clear" w:pos="0"/>
                <w:tab w:val="num" w:pos="284"/>
              </w:tabs>
              <w:spacing w:before="120" w:after="120"/>
              <w:ind w:left="0" w:firstLine="142"/>
            </w:pPr>
            <w:bookmarkStart w:id="67" w:name="_Toc491165069"/>
            <w:bookmarkStart w:id="68" w:name="_Toc118545153"/>
            <w:bookmarkStart w:id="69" w:name="_Toc118545229"/>
            <w:r w:rsidRPr="00BA02F2">
              <w:t>Formato y contenido de la Propuesta técnica</w:t>
            </w:r>
            <w:bookmarkEnd w:id="67"/>
            <w:bookmarkEnd w:id="68"/>
            <w:bookmarkEnd w:id="69"/>
          </w:p>
          <w:p w14:paraId="5D8A8AE7" w14:textId="7F0C5B96" w:rsidR="00DC5E2C" w:rsidRPr="00BA02F2" w:rsidRDefault="00DC5E2C" w:rsidP="00DC5E2C">
            <w:pPr>
              <w:rPr>
                <w:lang w:val="es-GT"/>
              </w:rPr>
            </w:pPr>
          </w:p>
        </w:tc>
        <w:tc>
          <w:tcPr>
            <w:tcW w:w="7313" w:type="dxa"/>
            <w:tcBorders>
              <w:top w:val="nil"/>
              <w:left w:val="nil"/>
              <w:bottom w:val="nil"/>
              <w:right w:val="nil"/>
            </w:tcBorders>
            <w:shd w:val="clear" w:color="auto" w:fill="auto"/>
          </w:tcPr>
          <w:p w14:paraId="26FFA2AD" w14:textId="1E688C0E" w:rsidR="00487895" w:rsidRPr="00BA02F2" w:rsidRDefault="003932EE" w:rsidP="00DB5B65">
            <w:pPr>
              <w:pStyle w:val="FarbigeListe-Akzent11"/>
              <w:numPr>
                <w:ilvl w:val="1"/>
                <w:numId w:val="4"/>
              </w:numPr>
              <w:spacing w:before="120" w:after="120"/>
              <w:ind w:left="0" w:firstLine="0"/>
              <w:contextualSpacing w:val="0"/>
              <w:jc w:val="both"/>
            </w:pPr>
            <w:r w:rsidRPr="00BA02F2">
              <w:t xml:space="preserve">En </w:t>
            </w:r>
            <w:r w:rsidR="00222416">
              <w:t>el</w:t>
            </w:r>
            <w:r w:rsidRPr="00BA02F2">
              <w:t xml:space="preserve"> procedimiento de </w:t>
            </w:r>
            <w:r w:rsidR="00CB768A">
              <w:t xml:space="preserve">selección </w:t>
            </w:r>
            <w:r w:rsidR="00222416">
              <w:t xml:space="preserve">de </w:t>
            </w:r>
            <w:r w:rsidRPr="00BA02F2">
              <w:t xml:space="preserve">dos sobres (en este caso, solo SBCC), la Propuesta técnica no incluirá información financiera. </w:t>
            </w:r>
            <w:r w:rsidR="00D733D9" w:rsidRPr="00E56200">
              <w:t>Una Propuesta técnica que contenga información financiera material se declarará no conforme</w:t>
            </w:r>
            <w:r w:rsidRPr="00BA02F2">
              <w:t>.</w:t>
            </w:r>
          </w:p>
          <w:p w14:paraId="381089C2" w14:textId="2AE42447"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El </w:t>
            </w:r>
            <w:r w:rsidR="001653FB" w:rsidRPr="00E56200">
              <w:t xml:space="preserve">Consultor no propondrá Expertos clave que no </w:t>
            </w:r>
            <w:r w:rsidR="001653FB" w:rsidRPr="008A0AB1">
              <w:t>correspondan</w:t>
            </w:r>
            <w:r w:rsidR="001653FB" w:rsidRPr="00E56200">
              <w:t xml:space="preserve"> </w:t>
            </w:r>
            <w:r w:rsidR="002950D0">
              <w:t>a</w:t>
            </w:r>
            <w:r w:rsidR="001653FB" w:rsidRPr="00E56200">
              <w:t xml:space="preserve"> los perfiles de Expertos clave descritos en los </w:t>
            </w:r>
            <w:proofErr w:type="spellStart"/>
            <w:r w:rsidR="001653FB" w:rsidRPr="00E56200">
              <w:t>TdR</w:t>
            </w:r>
            <w:proofErr w:type="spellEnd"/>
            <w:r w:rsidR="001653FB" w:rsidRPr="00E56200">
              <w:t xml:space="preserve"> (Sección VII). Solo se presentará un</w:t>
            </w:r>
            <w:r w:rsidR="001653FB">
              <w:t xml:space="preserve"> </w:t>
            </w:r>
            <w:r w:rsidR="001653FB" w:rsidRPr="00E56200">
              <w:t>CV por cada cargo de Experto clave</w:t>
            </w:r>
            <w:r w:rsidRPr="00BA02F2">
              <w:t>.</w:t>
            </w:r>
          </w:p>
          <w:p w14:paraId="6D81B92E" w14:textId="344D07AE"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La </w:t>
            </w:r>
            <w:r w:rsidR="00E20914" w:rsidRPr="00E56200">
              <w:t>Propuesta técnica deberá prepararse utilizando los formularios estándar proporcionados en la Sección III de esta IPP</w:t>
            </w:r>
            <w:r w:rsidRPr="00BA02F2">
              <w:t xml:space="preserve">. </w:t>
            </w:r>
          </w:p>
        </w:tc>
      </w:tr>
      <w:tr w:rsidR="00487895" w:rsidRPr="00C525D3" w14:paraId="466C6876" w14:textId="77777777" w:rsidTr="00DB5B65">
        <w:tc>
          <w:tcPr>
            <w:tcW w:w="2092" w:type="dxa"/>
            <w:tcBorders>
              <w:top w:val="nil"/>
              <w:left w:val="nil"/>
              <w:bottom w:val="nil"/>
              <w:right w:val="nil"/>
            </w:tcBorders>
            <w:shd w:val="clear" w:color="auto" w:fill="auto"/>
          </w:tcPr>
          <w:p w14:paraId="2BE20111" w14:textId="1E1F64CD" w:rsidR="00487895" w:rsidRPr="00BA02F2" w:rsidRDefault="00927884" w:rsidP="00E94691">
            <w:pPr>
              <w:pStyle w:val="berschrift2"/>
              <w:numPr>
                <w:ilvl w:val="0"/>
                <w:numId w:val="4"/>
              </w:numPr>
              <w:tabs>
                <w:tab w:val="clear" w:pos="0"/>
                <w:tab w:val="num" w:pos="284"/>
              </w:tabs>
              <w:spacing w:before="120" w:after="120"/>
              <w:ind w:left="0" w:firstLine="142"/>
            </w:pPr>
            <w:bookmarkStart w:id="70" w:name="_Toc491165070"/>
            <w:bookmarkStart w:id="71" w:name="_Toc118545154"/>
            <w:bookmarkStart w:id="72" w:name="_Toc118545230"/>
            <w:r w:rsidRPr="00BA02F2">
              <w:t>Propuesta financiera</w:t>
            </w:r>
            <w:bookmarkEnd w:id="70"/>
            <w:bookmarkEnd w:id="71"/>
            <w:bookmarkEnd w:id="72"/>
          </w:p>
        </w:tc>
        <w:tc>
          <w:tcPr>
            <w:tcW w:w="7313" w:type="dxa"/>
            <w:tcBorders>
              <w:top w:val="nil"/>
              <w:left w:val="nil"/>
              <w:bottom w:val="nil"/>
              <w:right w:val="nil"/>
            </w:tcBorders>
            <w:shd w:val="clear" w:color="auto" w:fill="auto"/>
          </w:tcPr>
          <w:p w14:paraId="184FBF59" w14:textId="41CD3AF1"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El </w:t>
            </w:r>
            <w:r w:rsidR="00EC722B" w:rsidRPr="00E56200">
              <w:t xml:space="preserve">Consultor presentará una Propuesta financiera basada en los requisitos descritos en los </w:t>
            </w:r>
            <w:proofErr w:type="spellStart"/>
            <w:r w:rsidR="00EC722B" w:rsidRPr="00E56200">
              <w:t>TdR</w:t>
            </w:r>
            <w:proofErr w:type="spellEnd"/>
            <w:r w:rsidR="00EC722B" w:rsidRPr="00E56200">
              <w:t xml:space="preserve"> (Sección VII) y tomando en consideración el modo de remuneración especificado en la </w:t>
            </w:r>
            <w:r w:rsidR="00EC722B" w:rsidRPr="00E56200">
              <w:rPr>
                <w:b/>
              </w:rPr>
              <w:t>Hoja de datos</w:t>
            </w:r>
            <w:r w:rsidR="00EC722B" w:rsidRPr="00E56200">
              <w:t xml:space="preserve">. Si en la </w:t>
            </w:r>
            <w:r w:rsidR="00EC722B" w:rsidRPr="00E56200">
              <w:rPr>
                <w:b/>
              </w:rPr>
              <w:t>Hoja de datos</w:t>
            </w:r>
            <w:r w:rsidR="00EC722B" w:rsidRPr="00E56200">
              <w:t xml:space="preserve"> se especifica un periodo contractual, el Consultor tendrá en cuenta dicho periodo contractual en la preparación de la Propuesta financiera. </w:t>
            </w:r>
            <w:r w:rsidRPr="00BA02F2">
              <w:t xml:space="preserve">La Propuesta financiera deberá </w:t>
            </w:r>
            <w:r w:rsidR="00CF730D">
              <w:t>contener</w:t>
            </w:r>
            <w:r w:rsidRPr="00BA02F2">
              <w:t xml:space="preserve"> la información que se incluye y estructurarse según se describe en la </w:t>
            </w:r>
            <w:r w:rsidR="002C569C" w:rsidRPr="00BA02F2">
              <w:rPr>
                <w:b/>
                <w:bCs/>
              </w:rPr>
              <w:t>Hoja</w:t>
            </w:r>
            <w:r w:rsidRPr="00BA02F2">
              <w:rPr>
                <w:b/>
                <w:bCs/>
              </w:rPr>
              <w:t xml:space="preserve"> de datos</w:t>
            </w:r>
            <w:r w:rsidRPr="00BA02F2">
              <w:t xml:space="preserve"> y en la Sección IV. </w:t>
            </w:r>
          </w:p>
        </w:tc>
      </w:tr>
      <w:tr w:rsidR="00487895" w:rsidRPr="00C525D3" w14:paraId="1A362349" w14:textId="77777777" w:rsidTr="00DB5B65">
        <w:tc>
          <w:tcPr>
            <w:tcW w:w="2092" w:type="dxa"/>
            <w:tcBorders>
              <w:top w:val="nil"/>
              <w:left w:val="nil"/>
              <w:bottom w:val="nil"/>
              <w:right w:val="nil"/>
            </w:tcBorders>
            <w:shd w:val="clear" w:color="auto" w:fill="auto"/>
          </w:tcPr>
          <w:p w14:paraId="278FA172" w14:textId="77777777" w:rsidR="00487895" w:rsidRPr="00BA02F2" w:rsidRDefault="00927884" w:rsidP="00D52EE7">
            <w:pPr>
              <w:spacing w:before="120" w:after="120"/>
              <w:ind w:left="360"/>
            </w:pPr>
            <w:r w:rsidRPr="00BA02F2">
              <w:lastRenderedPageBreak/>
              <w:t>Impuestos</w:t>
            </w:r>
          </w:p>
        </w:tc>
        <w:tc>
          <w:tcPr>
            <w:tcW w:w="7313" w:type="dxa"/>
            <w:tcBorders>
              <w:top w:val="nil"/>
              <w:left w:val="nil"/>
              <w:bottom w:val="nil"/>
              <w:right w:val="nil"/>
            </w:tcBorders>
            <w:shd w:val="clear" w:color="auto" w:fill="auto"/>
          </w:tcPr>
          <w:p w14:paraId="4C314BCF" w14:textId="2AC2B870" w:rsidR="00487895" w:rsidRPr="00BA02F2" w:rsidRDefault="00194FE5" w:rsidP="00DB5B65">
            <w:pPr>
              <w:pStyle w:val="FarbigeListe-Akzent11"/>
              <w:numPr>
                <w:ilvl w:val="1"/>
                <w:numId w:val="4"/>
              </w:numPr>
              <w:spacing w:before="120" w:after="120"/>
              <w:ind w:left="0" w:firstLine="0"/>
              <w:contextualSpacing w:val="0"/>
              <w:jc w:val="both"/>
            </w:pPr>
            <w:r w:rsidRPr="00BA02F2">
              <w:t xml:space="preserve">Los pasivos fiscales y las tasas públicas relacionadas con el Contrato se reembolsarán tras presentarse pruebas documentales de las mismas. En el supuesto de que el KfW sea el </w:t>
            </w:r>
            <w:r w:rsidR="002C569C" w:rsidRPr="00BA02F2">
              <w:t>Contratante</w:t>
            </w:r>
            <w:r w:rsidRPr="00BA02F2">
              <w:t xml:space="preserve"> y el Consultor sea un residente alemán, se aplicará el IVA alemán aplicable, el cual se indicará por separado en la Propuesta financiera.  </w:t>
            </w:r>
          </w:p>
        </w:tc>
      </w:tr>
      <w:tr w:rsidR="00487895" w:rsidRPr="00C525D3" w14:paraId="41CF8FFD" w14:textId="77777777" w:rsidTr="00DB5B65">
        <w:tc>
          <w:tcPr>
            <w:tcW w:w="2092" w:type="dxa"/>
            <w:tcBorders>
              <w:top w:val="nil"/>
              <w:left w:val="nil"/>
              <w:bottom w:val="nil"/>
              <w:right w:val="nil"/>
            </w:tcBorders>
            <w:shd w:val="clear" w:color="auto" w:fill="auto"/>
          </w:tcPr>
          <w:p w14:paraId="29F46E41" w14:textId="77777777" w:rsidR="00487895" w:rsidRPr="00BA02F2" w:rsidRDefault="00927884" w:rsidP="00D52EE7">
            <w:pPr>
              <w:spacing w:before="120" w:after="120"/>
              <w:ind w:left="360"/>
            </w:pPr>
            <w:r w:rsidRPr="00BA02F2">
              <w:t xml:space="preserve">Moneda de la Propuesta </w:t>
            </w:r>
          </w:p>
        </w:tc>
        <w:tc>
          <w:tcPr>
            <w:tcW w:w="7313" w:type="dxa"/>
            <w:tcBorders>
              <w:top w:val="nil"/>
              <w:left w:val="nil"/>
              <w:bottom w:val="nil"/>
              <w:right w:val="nil"/>
            </w:tcBorders>
            <w:shd w:val="clear" w:color="auto" w:fill="auto"/>
          </w:tcPr>
          <w:p w14:paraId="21367913" w14:textId="4459050B"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El Consultor deberá calcular la Propuesta financiera para sus Servicios en euros, a menos que la </w:t>
            </w:r>
            <w:r w:rsidR="002C569C" w:rsidRPr="00BA02F2">
              <w:rPr>
                <w:b/>
                <w:bCs/>
              </w:rPr>
              <w:t>Hoja</w:t>
            </w:r>
            <w:r w:rsidRPr="00BA02F2">
              <w:rPr>
                <w:b/>
                <w:bCs/>
              </w:rPr>
              <w:t xml:space="preserve"> de datos</w:t>
            </w:r>
            <w:r w:rsidRPr="00BA02F2">
              <w:t xml:space="preserve"> autorice a lo contrario.</w:t>
            </w:r>
          </w:p>
        </w:tc>
      </w:tr>
      <w:tr w:rsidR="00530F4D" w:rsidRPr="00C525D3" w14:paraId="58EF02D8" w14:textId="77777777" w:rsidTr="00DB5B65">
        <w:tc>
          <w:tcPr>
            <w:tcW w:w="2092" w:type="dxa"/>
            <w:tcBorders>
              <w:top w:val="nil"/>
              <w:left w:val="nil"/>
              <w:bottom w:val="nil"/>
              <w:right w:val="nil"/>
            </w:tcBorders>
            <w:shd w:val="clear" w:color="auto" w:fill="auto"/>
          </w:tcPr>
          <w:p w14:paraId="52D3BEB1" w14:textId="6B7A4F8F" w:rsidR="00530F4D" w:rsidRPr="00BA02F2" w:rsidRDefault="00E02B56" w:rsidP="00582E36">
            <w:pPr>
              <w:spacing w:before="120" w:after="120"/>
              <w:ind w:left="360"/>
            </w:pPr>
            <w:r w:rsidRPr="00BA02F2">
              <w:t xml:space="preserve">Moneda </w:t>
            </w:r>
            <w:r w:rsidR="003C5317">
              <w:t xml:space="preserve">del pago </w:t>
            </w:r>
            <w:r w:rsidRPr="00BA02F2">
              <w:t>y condiciones de pago</w:t>
            </w:r>
          </w:p>
        </w:tc>
        <w:tc>
          <w:tcPr>
            <w:tcW w:w="7313" w:type="dxa"/>
            <w:tcBorders>
              <w:top w:val="nil"/>
              <w:left w:val="nil"/>
              <w:bottom w:val="nil"/>
              <w:right w:val="nil"/>
            </w:tcBorders>
            <w:shd w:val="clear" w:color="auto" w:fill="auto"/>
          </w:tcPr>
          <w:p w14:paraId="204767B7" w14:textId="34D2688D" w:rsidR="00530F4D" w:rsidRPr="00BA02F2" w:rsidRDefault="00530F4D" w:rsidP="00DB5B65">
            <w:pPr>
              <w:pStyle w:val="FarbigeListe-Akzent11"/>
              <w:numPr>
                <w:ilvl w:val="1"/>
                <w:numId w:val="4"/>
              </w:numPr>
              <w:spacing w:before="120" w:after="120"/>
              <w:ind w:left="0" w:firstLine="0"/>
              <w:contextualSpacing w:val="0"/>
              <w:jc w:val="both"/>
            </w:pPr>
            <w:r w:rsidRPr="00BA02F2">
              <w:t xml:space="preserve">Los pagos en virtud del Contrato deberán realizarse en euros, a menos que la </w:t>
            </w:r>
            <w:r w:rsidR="002C569C" w:rsidRPr="00BA02F2">
              <w:rPr>
                <w:b/>
                <w:bCs/>
              </w:rPr>
              <w:t>Hoja</w:t>
            </w:r>
            <w:r w:rsidRPr="00BA02F2">
              <w:rPr>
                <w:b/>
                <w:bCs/>
              </w:rPr>
              <w:t xml:space="preserve"> de datos</w:t>
            </w:r>
            <w:r w:rsidRPr="00BA02F2">
              <w:t xml:space="preserve"> establezca lo contrario.</w:t>
            </w:r>
          </w:p>
          <w:p w14:paraId="6E62A208" w14:textId="03843BB6" w:rsidR="000A25AD" w:rsidRPr="00BA02F2" w:rsidRDefault="00833105" w:rsidP="00DB5B65">
            <w:pPr>
              <w:pStyle w:val="FarbigeListe-Akzent11"/>
              <w:numPr>
                <w:ilvl w:val="1"/>
                <w:numId w:val="4"/>
              </w:numPr>
              <w:spacing w:before="120" w:after="120"/>
              <w:ind w:left="0" w:firstLine="0"/>
              <w:contextualSpacing w:val="0"/>
              <w:jc w:val="both"/>
            </w:pPr>
            <w:r w:rsidRPr="00BA02F2">
              <w:t xml:space="preserve">El Consultor </w:t>
            </w:r>
            <w:r w:rsidR="00764CEB" w:rsidRPr="00E56200">
              <w:t xml:space="preserve">calculará la Propuesta financiera basándose en las condiciones de pago generales conforme al modelo </w:t>
            </w:r>
            <w:r w:rsidR="00764CEB">
              <w:t xml:space="preserve">de </w:t>
            </w:r>
            <w:r w:rsidR="00764CEB" w:rsidRPr="00E56200">
              <w:t xml:space="preserve">Contrato de servicios de consultoría adjunto en la Sección VIII, si no se estipula otra cosa en la </w:t>
            </w:r>
            <w:r w:rsidR="00764CEB" w:rsidRPr="00E56200">
              <w:rPr>
                <w:b/>
              </w:rPr>
              <w:t>Hoja de datos</w:t>
            </w:r>
            <w:r w:rsidRPr="00BA02F2">
              <w:t>.</w:t>
            </w:r>
          </w:p>
        </w:tc>
      </w:tr>
      <w:tr w:rsidR="00487895" w:rsidRPr="00C525D3" w14:paraId="42AA2AC0" w14:textId="77777777" w:rsidTr="00DB5B65">
        <w:tc>
          <w:tcPr>
            <w:tcW w:w="2092" w:type="dxa"/>
            <w:tcBorders>
              <w:top w:val="nil"/>
              <w:left w:val="nil"/>
              <w:bottom w:val="nil"/>
              <w:right w:val="nil"/>
            </w:tcBorders>
            <w:shd w:val="clear" w:color="auto" w:fill="auto"/>
          </w:tcPr>
          <w:p w14:paraId="644CEEB6" w14:textId="5474D9D3" w:rsidR="00487895" w:rsidRPr="00BA02F2" w:rsidRDefault="003C5317" w:rsidP="00320D32">
            <w:pPr>
              <w:spacing w:before="120" w:after="120"/>
              <w:ind w:left="360"/>
            </w:pPr>
            <w:r>
              <w:t>Contribuciones</w:t>
            </w:r>
            <w:r w:rsidR="00927884" w:rsidRPr="00BA02F2">
              <w:t xml:space="preserve"> del </w:t>
            </w:r>
            <w:r w:rsidR="002C569C" w:rsidRPr="00BA02F2">
              <w:t>Contratante</w:t>
            </w:r>
          </w:p>
        </w:tc>
        <w:tc>
          <w:tcPr>
            <w:tcW w:w="7313" w:type="dxa"/>
            <w:tcBorders>
              <w:top w:val="nil"/>
              <w:left w:val="nil"/>
              <w:bottom w:val="nil"/>
              <w:right w:val="nil"/>
            </w:tcBorders>
            <w:shd w:val="clear" w:color="auto" w:fill="auto"/>
          </w:tcPr>
          <w:p w14:paraId="766E9893" w14:textId="06D99E57" w:rsidR="00487895" w:rsidRPr="00BA02F2" w:rsidRDefault="00927884" w:rsidP="00DB5B65">
            <w:pPr>
              <w:pStyle w:val="FarbigeListe-Akzent11"/>
              <w:numPr>
                <w:ilvl w:val="1"/>
                <w:numId w:val="4"/>
              </w:numPr>
              <w:spacing w:before="120" w:after="120"/>
              <w:ind w:left="0" w:firstLine="0"/>
              <w:contextualSpacing w:val="0"/>
              <w:jc w:val="both"/>
            </w:pPr>
            <w:r w:rsidRPr="00BA02F2">
              <w:t xml:space="preserve">El Consultor </w:t>
            </w:r>
            <w:r w:rsidR="00E202B2" w:rsidRPr="00E56200">
              <w:t xml:space="preserve">deberá presuponer en su Propuesta financiera que el </w:t>
            </w:r>
            <w:r w:rsidR="00E202B2">
              <w:t>Contratante</w:t>
            </w:r>
            <w:r w:rsidR="00E202B2" w:rsidRPr="00E56200">
              <w:t xml:space="preserve"> realizará las siguientes contribuciones</w:t>
            </w:r>
            <w:r w:rsidRPr="00BA02F2">
              <w:t>:</w:t>
            </w:r>
          </w:p>
          <w:p w14:paraId="0BE04527" w14:textId="16B1ECB8" w:rsidR="00487895" w:rsidRPr="00BA02F2" w:rsidRDefault="00927884" w:rsidP="00DB5B65">
            <w:pPr>
              <w:pStyle w:val="FarbigeListe-Akzent11"/>
              <w:numPr>
                <w:ilvl w:val="2"/>
                <w:numId w:val="4"/>
              </w:numPr>
              <w:spacing w:before="120" w:after="120"/>
              <w:contextualSpacing w:val="0"/>
              <w:jc w:val="both"/>
            </w:pPr>
            <w:r w:rsidRPr="00BA02F2">
              <w:t>facilitar</w:t>
            </w:r>
            <w:r w:rsidR="004A11B6">
              <w:t>á</w:t>
            </w:r>
            <w:r w:rsidRPr="00BA02F2">
              <w:t xml:space="preserve"> </w:t>
            </w:r>
            <w:r w:rsidR="00B216B5" w:rsidRPr="00E56200">
              <w:t>al Consultor, sin cost</w:t>
            </w:r>
            <w:r w:rsidR="003210DF">
              <w:t>e</w:t>
            </w:r>
            <w:r w:rsidR="00B216B5" w:rsidRPr="00E56200">
              <w:t xml:space="preserve"> alguno y mientras dure el proyecto, toda la información, documentos, mapas, fotografías aéreas, etc. que estén en su posesión y sean necesarios para la prestación de sus servicios</w:t>
            </w:r>
            <w:r w:rsidRPr="00BA02F2">
              <w:t>;</w:t>
            </w:r>
          </w:p>
          <w:p w14:paraId="56562A86" w14:textId="358973EB" w:rsidR="00487895" w:rsidRPr="00BA02F2" w:rsidRDefault="00007B66" w:rsidP="00DB5B65">
            <w:pPr>
              <w:pStyle w:val="FarbigeListe-Akzent11"/>
              <w:numPr>
                <w:ilvl w:val="2"/>
                <w:numId w:val="4"/>
              </w:numPr>
              <w:spacing w:before="120" w:after="120"/>
              <w:contextualSpacing w:val="0"/>
              <w:jc w:val="both"/>
            </w:pPr>
            <w:r>
              <w:t>realizará</w:t>
            </w:r>
            <w:r w:rsidR="00927884" w:rsidRPr="00BA02F2">
              <w:t xml:space="preserve"> </w:t>
            </w:r>
            <w:r w:rsidR="005A06AE" w:rsidRPr="00E56200">
              <w:t xml:space="preserve">otras contribuciones según lo estipulado en la </w:t>
            </w:r>
            <w:r w:rsidR="005A06AE" w:rsidRPr="00E56200">
              <w:rPr>
                <w:b/>
              </w:rPr>
              <w:t>Hoja de datos</w:t>
            </w:r>
            <w:r w:rsidR="00927884" w:rsidRPr="00BA02F2">
              <w:rPr>
                <w:b/>
              </w:rPr>
              <w:t>.</w:t>
            </w:r>
          </w:p>
        </w:tc>
      </w:tr>
    </w:tbl>
    <w:p w14:paraId="21D55596" w14:textId="77777777" w:rsidR="003C5317" w:rsidRDefault="003C5317"/>
    <w:p w14:paraId="10411E7B" w14:textId="77777777" w:rsidR="003C5317" w:rsidRDefault="003C5317"/>
    <w:p w14:paraId="4EEE04F6" w14:textId="76BB95A2" w:rsidR="003C5317" w:rsidRPr="003C5317" w:rsidRDefault="003C5317" w:rsidP="003C5317">
      <w:pPr>
        <w:pStyle w:val="berschrift1"/>
        <w:spacing w:before="120" w:after="120"/>
        <w:rPr>
          <w:rFonts w:ascii="Arial" w:hAnsi="Arial"/>
          <w:sz w:val="28"/>
          <w:szCs w:val="28"/>
        </w:rPr>
      </w:pPr>
      <w:bookmarkStart w:id="73" w:name="_Toc491165071"/>
      <w:bookmarkStart w:id="74" w:name="_Toc118545155"/>
      <w:bookmarkStart w:id="75" w:name="_Toc118545231"/>
      <w:bookmarkStart w:id="76" w:name="_Toc118554107"/>
      <w:r w:rsidRPr="003C5317">
        <w:rPr>
          <w:rFonts w:ascii="Arial" w:hAnsi="Arial"/>
          <w:sz w:val="28"/>
          <w:szCs w:val="28"/>
        </w:rPr>
        <w:t xml:space="preserve">C. Presentación, apertura y </w:t>
      </w:r>
      <w:bookmarkEnd w:id="73"/>
      <w:r>
        <w:rPr>
          <w:rFonts w:ascii="Arial" w:hAnsi="Arial"/>
          <w:sz w:val="28"/>
          <w:szCs w:val="28"/>
        </w:rPr>
        <w:t>evaluación</w:t>
      </w:r>
      <w:bookmarkEnd w:id="74"/>
      <w:bookmarkEnd w:id="75"/>
      <w:bookmarkEnd w:id="76"/>
    </w:p>
    <w:tbl>
      <w:tblPr>
        <w:tblW w:w="9405" w:type="dxa"/>
        <w:tblLayout w:type="fixed"/>
        <w:tblCellMar>
          <w:left w:w="115" w:type="dxa"/>
          <w:right w:w="115" w:type="dxa"/>
        </w:tblCellMar>
        <w:tblLook w:val="0000" w:firstRow="0" w:lastRow="0" w:firstColumn="0" w:lastColumn="0" w:noHBand="0" w:noVBand="0"/>
      </w:tblPr>
      <w:tblGrid>
        <w:gridCol w:w="2092"/>
        <w:gridCol w:w="7313"/>
      </w:tblGrid>
      <w:tr w:rsidR="00487895" w:rsidRPr="00C525D3" w14:paraId="6C295069" w14:textId="77777777" w:rsidTr="00DB5B65">
        <w:tc>
          <w:tcPr>
            <w:tcW w:w="2092" w:type="dxa"/>
            <w:shd w:val="clear" w:color="auto" w:fill="auto"/>
          </w:tcPr>
          <w:p w14:paraId="5512F695" w14:textId="517D66B2" w:rsidR="00487895" w:rsidRPr="00BA02F2" w:rsidRDefault="00927884" w:rsidP="00E94691">
            <w:pPr>
              <w:pStyle w:val="berschrift2"/>
              <w:numPr>
                <w:ilvl w:val="0"/>
                <w:numId w:val="4"/>
              </w:numPr>
              <w:tabs>
                <w:tab w:val="clear" w:pos="0"/>
                <w:tab w:val="num" w:pos="284"/>
              </w:tabs>
              <w:spacing w:before="120" w:after="120"/>
              <w:ind w:left="0" w:firstLine="142"/>
            </w:pPr>
            <w:bookmarkStart w:id="77" w:name="_Toc491165072"/>
            <w:bookmarkStart w:id="78" w:name="_Toc118545156"/>
            <w:bookmarkStart w:id="79" w:name="_Toc118545232"/>
            <w:r w:rsidRPr="00BA02F2">
              <w:t xml:space="preserve">Presentación, </w:t>
            </w:r>
            <w:r w:rsidR="005A06AE">
              <w:t>sellado</w:t>
            </w:r>
            <w:r w:rsidRPr="00BA02F2">
              <w:t xml:space="preserve"> </w:t>
            </w:r>
            <w:r w:rsidR="005A06AE">
              <w:t xml:space="preserve">e identificación </w:t>
            </w:r>
            <w:r w:rsidRPr="00BA02F2">
              <w:t>de Propuestas</w:t>
            </w:r>
            <w:bookmarkEnd w:id="77"/>
            <w:bookmarkEnd w:id="78"/>
            <w:bookmarkEnd w:id="79"/>
          </w:p>
        </w:tc>
        <w:tc>
          <w:tcPr>
            <w:tcW w:w="7313" w:type="dxa"/>
            <w:shd w:val="clear" w:color="auto" w:fill="auto"/>
          </w:tcPr>
          <w:p w14:paraId="538AA6F1" w14:textId="665FD4DD" w:rsidR="00B81898" w:rsidRPr="00BA02F2" w:rsidRDefault="00927884" w:rsidP="00E94691">
            <w:pPr>
              <w:pStyle w:val="FarbigeListe-Akzent11"/>
              <w:numPr>
                <w:ilvl w:val="1"/>
                <w:numId w:val="4"/>
              </w:numPr>
              <w:spacing w:before="120" w:after="120"/>
              <w:ind w:left="0" w:firstLine="0"/>
              <w:contextualSpacing w:val="0"/>
              <w:jc w:val="both"/>
            </w:pPr>
            <w:r w:rsidRPr="00BA02F2">
              <w:t xml:space="preserve">El </w:t>
            </w:r>
            <w:r w:rsidR="006E7679" w:rsidRPr="00BB1F9C">
              <w:t xml:space="preserve">Consultor presentará una Propuesta firmada y completa, compuesta por los documentos y formularios conforme a la IPC </w:t>
            </w:r>
            <w:r w:rsidR="006E7679">
              <w:t>9</w:t>
            </w:r>
            <w:r w:rsidR="006E7679" w:rsidRPr="00BB1F9C">
              <w:t xml:space="preserve"> (Documentos que conforman la Propuesta). La presentación podrá tener lugar por correo (postal o mensajería) o en mano</w:t>
            </w:r>
            <w:r w:rsidR="006E7679" w:rsidRPr="001E538B">
              <w:t xml:space="preserve">, </w:t>
            </w:r>
            <w:r w:rsidR="006E7679" w:rsidRPr="00685F26">
              <w:t xml:space="preserve">a no ser que se estipule explícitamente otra cosa en la </w:t>
            </w:r>
            <w:r w:rsidR="006E7679" w:rsidRPr="00685F26">
              <w:rPr>
                <w:b/>
              </w:rPr>
              <w:t>Hoja de datos</w:t>
            </w:r>
            <w:r w:rsidRPr="00BA02F2">
              <w:t xml:space="preserve">. </w:t>
            </w:r>
          </w:p>
          <w:p w14:paraId="09334C36" w14:textId="04978D36" w:rsidR="00487895" w:rsidRPr="00BA02F2" w:rsidRDefault="00816F1E" w:rsidP="00E94691">
            <w:pPr>
              <w:pStyle w:val="FarbigeListe-Akzent11"/>
              <w:numPr>
                <w:ilvl w:val="1"/>
                <w:numId w:val="4"/>
              </w:numPr>
              <w:spacing w:before="120" w:after="120"/>
              <w:ind w:left="0" w:firstLine="0"/>
              <w:contextualSpacing w:val="0"/>
              <w:jc w:val="both"/>
            </w:pPr>
            <w:r>
              <w:t>El</w:t>
            </w:r>
            <w:r w:rsidR="00AA77FE" w:rsidRPr="00BA02F2">
              <w:t xml:space="preserve"> </w:t>
            </w:r>
            <w:r w:rsidRPr="00BB1F9C">
              <w:t>representante autorizado del Consultor conforme a la IPC 4.1. firmará las cartas de presentación originales en el formato requerido tanto para la Propuesta técnica com</w:t>
            </w:r>
            <w:r w:rsidRPr="001E538B">
              <w:t>o para la Propuesta financiera</w:t>
            </w:r>
            <w:r w:rsidR="00AA77FE" w:rsidRPr="00BA02F2">
              <w:t xml:space="preserve">. </w:t>
            </w:r>
          </w:p>
          <w:p w14:paraId="55F48070" w14:textId="1362C27F" w:rsidR="001F624A" w:rsidRPr="00BA02F2" w:rsidRDefault="005B7038" w:rsidP="00E94691">
            <w:pPr>
              <w:pStyle w:val="FarbigeListe-Akzent11"/>
              <w:numPr>
                <w:ilvl w:val="1"/>
                <w:numId w:val="4"/>
              </w:numPr>
              <w:spacing w:before="120" w:after="120"/>
              <w:ind w:left="0" w:firstLine="0"/>
              <w:contextualSpacing w:val="0"/>
              <w:jc w:val="both"/>
            </w:pPr>
            <w:r w:rsidRPr="00797A7E">
              <w:t>Cualesquiera modificaciones, revisiones, interlineados, tachaduras o sobreescrituras sol</w:t>
            </w:r>
            <w:r w:rsidRPr="00232DEE">
              <w:t xml:space="preserve">o serán válidos si están firmados o rubricados por la o </w:t>
            </w:r>
            <w:r w:rsidRPr="00E84AAD">
              <w:t>las personas que firman la Propuesta</w:t>
            </w:r>
            <w:r w:rsidR="001F624A" w:rsidRPr="00BA02F2">
              <w:t>.</w:t>
            </w:r>
          </w:p>
          <w:p w14:paraId="1FF03902" w14:textId="0E465097" w:rsidR="00F06650" w:rsidRPr="00BA02F2" w:rsidRDefault="00927884" w:rsidP="00E94691">
            <w:pPr>
              <w:pStyle w:val="FarbigeListe-Akzent11"/>
              <w:numPr>
                <w:ilvl w:val="1"/>
                <w:numId w:val="4"/>
              </w:numPr>
              <w:spacing w:before="120" w:after="120"/>
              <w:ind w:left="0" w:firstLine="0"/>
              <w:contextualSpacing w:val="0"/>
              <w:jc w:val="both"/>
            </w:pPr>
            <w:r w:rsidRPr="00BA02F2">
              <w:t xml:space="preserve">La </w:t>
            </w:r>
            <w:r w:rsidR="007C6852" w:rsidRPr="008F5E80">
              <w:t xml:space="preserve">Propuesta firmada deberá identificarse como «Original» y sus copias como «Copia», según proceda. El número de copias y </w:t>
            </w:r>
            <w:r w:rsidR="00777DD9">
              <w:t>el o los</w:t>
            </w:r>
            <w:r w:rsidR="007C6852" w:rsidRPr="008F5E80">
              <w:t xml:space="preserve"> destinatarios se indica</w:t>
            </w:r>
            <w:r w:rsidR="00777DD9">
              <w:t>n</w:t>
            </w:r>
            <w:r w:rsidR="007C6852" w:rsidRPr="008F5E80">
              <w:t xml:space="preserve"> en la </w:t>
            </w:r>
            <w:r w:rsidR="007C6852" w:rsidRPr="00AC008F">
              <w:rPr>
                <w:b/>
              </w:rPr>
              <w:t xml:space="preserve">Hoja </w:t>
            </w:r>
            <w:r w:rsidR="007C6852" w:rsidRPr="00F86014">
              <w:rPr>
                <w:b/>
              </w:rPr>
              <w:t>de datos</w:t>
            </w:r>
            <w:r w:rsidR="007C6852" w:rsidRPr="00A8701F">
              <w:t>. Todas las copias deberán proceder del original firmado. En caso de discrepancias entre el original y las copias, prevalecerá el original</w:t>
            </w:r>
            <w:r w:rsidRPr="00BA02F2">
              <w:t>.</w:t>
            </w:r>
          </w:p>
          <w:p w14:paraId="5221329C" w14:textId="3B208477" w:rsidR="00F06650" w:rsidRPr="00BA02F2" w:rsidRDefault="00927884" w:rsidP="00E94691">
            <w:pPr>
              <w:pStyle w:val="FarbigeListe-Akzent11"/>
              <w:numPr>
                <w:ilvl w:val="1"/>
                <w:numId w:val="4"/>
              </w:numPr>
              <w:spacing w:before="120" w:after="120"/>
              <w:ind w:left="0" w:firstLine="0"/>
              <w:contextualSpacing w:val="0"/>
              <w:jc w:val="both"/>
            </w:pPr>
            <w:r w:rsidRPr="00BA02F2">
              <w:t xml:space="preserve">El original y todas las copias de la Propuesta se presentarán y </w:t>
            </w:r>
            <w:r w:rsidR="00D74B63">
              <w:t>sellarán</w:t>
            </w:r>
            <w:r w:rsidRPr="00BA02F2">
              <w:t xml:space="preserve"> según se indica en la </w:t>
            </w:r>
            <w:r w:rsidR="002C569C" w:rsidRPr="00BA02F2">
              <w:rPr>
                <w:b/>
                <w:bCs/>
              </w:rPr>
              <w:t>Hoja</w:t>
            </w:r>
            <w:r w:rsidRPr="00BA02F2">
              <w:rPr>
                <w:b/>
                <w:bCs/>
              </w:rPr>
              <w:t xml:space="preserve"> de datos</w:t>
            </w:r>
            <w:r w:rsidRPr="00BA02F2">
              <w:t xml:space="preserve">. Si </w:t>
            </w:r>
            <w:r w:rsidR="00F33C5B" w:rsidRPr="009E3135">
              <w:t xml:space="preserve">los sobres y los paquetes con la Propuesta no están debidamente marcados e identificados, el </w:t>
            </w:r>
            <w:r w:rsidR="00F33C5B" w:rsidRPr="00CB0EA9">
              <w:t>Contratante</w:t>
            </w:r>
            <w:r w:rsidR="00F33C5B" w:rsidRPr="00AB598E">
              <w:t xml:space="preserve"> no asumirá ninguna responsabilidad por el extravío, la pérdida o la apert</w:t>
            </w:r>
            <w:r w:rsidR="00F33C5B" w:rsidRPr="001F5F69">
              <w:t>ura prematura de la Propuesta</w:t>
            </w:r>
            <w:r w:rsidRPr="00BA02F2">
              <w:t xml:space="preserve">. </w:t>
            </w:r>
          </w:p>
          <w:p w14:paraId="5E9F77EA" w14:textId="34C375E3" w:rsidR="00ED762D" w:rsidRPr="00BA02F2" w:rsidRDefault="00927884" w:rsidP="00E94691">
            <w:pPr>
              <w:pStyle w:val="FarbigeListe-Akzent11"/>
              <w:numPr>
                <w:ilvl w:val="1"/>
                <w:numId w:val="4"/>
              </w:numPr>
              <w:spacing w:before="120" w:after="120"/>
              <w:ind w:left="0" w:firstLine="0"/>
              <w:contextualSpacing w:val="0"/>
              <w:jc w:val="both"/>
            </w:pPr>
            <w:r w:rsidRPr="00BA02F2">
              <w:lastRenderedPageBreak/>
              <w:t xml:space="preserve">El </w:t>
            </w:r>
            <w:r w:rsidR="006B250B" w:rsidRPr="006D5868">
              <w:t xml:space="preserve">original de la Propuesta o sus modificaciones deberán enviarse a la dirección indicada en la </w:t>
            </w:r>
            <w:r w:rsidR="006B250B" w:rsidRPr="000B0829">
              <w:rPr>
                <w:b/>
              </w:rPr>
              <w:t>Hoja de datos</w:t>
            </w:r>
            <w:r w:rsidR="006B250B" w:rsidRPr="00DD654D">
              <w:t xml:space="preserve"> y recibirse antes de concluir el plazo indicado en la </w:t>
            </w:r>
            <w:r w:rsidR="006B250B" w:rsidRPr="00826646">
              <w:rPr>
                <w:b/>
              </w:rPr>
              <w:t>Hoja de datos</w:t>
            </w:r>
            <w:r w:rsidR="006B250B" w:rsidRPr="00D4016A">
              <w:t xml:space="preserve"> o de cualquier prórroga de dicho plazo. Toda P</w:t>
            </w:r>
            <w:r w:rsidR="006B250B" w:rsidRPr="006B76B2">
              <w:t xml:space="preserve">ropuesta o sus modificaciones recibida una vez expirado el plazo será declarada tardía y rechazada, e inmediatamente se devolverá sin abrir. La recepción oportuna del original de la Propuesta en la dirección y la fecha indicadas en la </w:t>
            </w:r>
            <w:r w:rsidR="006B250B" w:rsidRPr="008F0964">
              <w:rPr>
                <w:b/>
              </w:rPr>
              <w:t>Hoja de datos</w:t>
            </w:r>
            <w:r w:rsidR="006B250B" w:rsidRPr="00A71527">
              <w:t xml:space="preserve"> será de</w:t>
            </w:r>
            <w:r w:rsidR="006B250B" w:rsidRPr="0040143C">
              <w:t>terminante para la presentación de la Propuesta dentro de plazo</w:t>
            </w:r>
            <w:r w:rsidRPr="00BA02F2">
              <w:t xml:space="preserve">. </w:t>
            </w:r>
          </w:p>
          <w:p w14:paraId="26C845C5" w14:textId="5F5AC7E7" w:rsidR="00487895" w:rsidRPr="00BA02F2" w:rsidRDefault="00861325" w:rsidP="00E94691">
            <w:pPr>
              <w:pStyle w:val="FarbigeListe-Akzent11"/>
              <w:numPr>
                <w:ilvl w:val="1"/>
                <w:numId w:val="4"/>
              </w:numPr>
              <w:spacing w:before="120" w:after="120"/>
              <w:ind w:left="0" w:firstLine="0"/>
              <w:contextualSpacing w:val="0"/>
              <w:jc w:val="both"/>
            </w:pPr>
            <w:r w:rsidRPr="007126F2">
              <w:t xml:space="preserve">Puede que se pida al Consultor que envíe copias adicionales de la Propuesta a otros destinatarios, según lo indicado en la </w:t>
            </w:r>
            <w:r w:rsidRPr="00606053">
              <w:rPr>
                <w:b/>
              </w:rPr>
              <w:t>Hoja de datos</w:t>
            </w:r>
            <w:r w:rsidRPr="00353616">
              <w:t>. En este caso se aplicarán los mismos requisitos para</w:t>
            </w:r>
            <w:r w:rsidRPr="00A85A02">
              <w:t xml:space="preserve"> sobres y paquetes que para el original de la Propuesta. La recepción de tales copias no será determinante para la presentación dentro de plazo</w:t>
            </w:r>
            <w:r w:rsidR="00ED762D" w:rsidRPr="00BA02F2">
              <w:t>.</w:t>
            </w:r>
          </w:p>
        </w:tc>
      </w:tr>
      <w:tr w:rsidR="00487895" w:rsidRPr="00C525D3" w14:paraId="7B621AEE" w14:textId="77777777" w:rsidTr="00DB5B65">
        <w:tc>
          <w:tcPr>
            <w:tcW w:w="2092" w:type="dxa"/>
            <w:shd w:val="clear" w:color="auto" w:fill="auto"/>
          </w:tcPr>
          <w:p w14:paraId="07FEAEAE" w14:textId="4E937B95" w:rsidR="00487895" w:rsidRPr="00BA02F2" w:rsidRDefault="00D800B5" w:rsidP="00E94691">
            <w:pPr>
              <w:pStyle w:val="berschrift2"/>
              <w:numPr>
                <w:ilvl w:val="0"/>
                <w:numId w:val="4"/>
              </w:numPr>
              <w:tabs>
                <w:tab w:val="clear" w:pos="0"/>
                <w:tab w:val="num" w:pos="284"/>
              </w:tabs>
              <w:spacing w:before="120" w:after="120"/>
              <w:ind w:left="0" w:firstLine="142"/>
            </w:pPr>
            <w:bookmarkStart w:id="80" w:name="_Toc491165073"/>
            <w:r>
              <w:lastRenderedPageBreak/>
              <w:t xml:space="preserve"> </w:t>
            </w:r>
            <w:bookmarkStart w:id="81" w:name="_Toc118545157"/>
            <w:bookmarkStart w:id="82" w:name="_Toc118545233"/>
            <w:r w:rsidR="00927884" w:rsidRPr="00BA02F2">
              <w:t>Confidencialidad</w:t>
            </w:r>
            <w:bookmarkEnd w:id="80"/>
            <w:bookmarkEnd w:id="81"/>
            <w:bookmarkEnd w:id="82"/>
          </w:p>
        </w:tc>
        <w:tc>
          <w:tcPr>
            <w:tcW w:w="7313" w:type="dxa"/>
            <w:shd w:val="clear" w:color="auto" w:fill="auto"/>
          </w:tcPr>
          <w:p w14:paraId="507FF74B" w14:textId="184DC130" w:rsidR="00F06650" w:rsidRPr="00BA02F2" w:rsidRDefault="00927884" w:rsidP="00E94691">
            <w:pPr>
              <w:pStyle w:val="FarbigeListe-Akzent11"/>
              <w:numPr>
                <w:ilvl w:val="1"/>
                <w:numId w:val="4"/>
              </w:numPr>
              <w:spacing w:before="120" w:after="120"/>
              <w:ind w:left="0" w:firstLine="0"/>
              <w:contextualSpacing w:val="0"/>
              <w:jc w:val="both"/>
            </w:pPr>
            <w:r w:rsidRPr="00BA02F2">
              <w:t xml:space="preserve">Desde </w:t>
            </w:r>
            <w:r w:rsidR="00D80E94" w:rsidRPr="00E56200">
              <w:t xml:space="preserve">el momento en que se abran las Propuestas hasta el momento en que se adjudique el Contrato, el Consultor no podrá contactar con el </w:t>
            </w:r>
            <w:r w:rsidR="00D80E94">
              <w:t>Contratante</w:t>
            </w:r>
            <w:r w:rsidR="00D80E94" w:rsidRPr="00E56200">
              <w:t xml:space="preserve"> sobre ningún asunto relacionado con su Propuesta técnica y/o financiera. La información relativa a la evaluación de las Propuestas y las recomendaciones de adjudicación no se revelará a los Consultores que hayan presentado las Propuestas ni a ninguna otra parte no involucrada oficialmente en el proceso hasta que se adjudique el Contrato</w:t>
            </w:r>
            <w:r w:rsidRPr="00BA02F2">
              <w:t>.</w:t>
            </w:r>
          </w:p>
          <w:p w14:paraId="583EC6EB" w14:textId="52AE0A7A" w:rsidR="00487895" w:rsidRPr="00BA02F2" w:rsidRDefault="00620BDC" w:rsidP="00E94691">
            <w:pPr>
              <w:pStyle w:val="FarbigeListe-Akzent11"/>
              <w:numPr>
                <w:ilvl w:val="1"/>
                <w:numId w:val="4"/>
              </w:numPr>
              <w:spacing w:before="120" w:after="120"/>
              <w:ind w:left="0" w:firstLine="0"/>
              <w:contextualSpacing w:val="0"/>
              <w:jc w:val="both"/>
            </w:pPr>
            <w:r w:rsidRPr="00E56200">
              <w:t xml:space="preserve">Cualquier intento, por parte de Consultores preseleccionados o de cualquier instancia en nombre del Consultor, de influir indebidamente en el </w:t>
            </w:r>
            <w:r>
              <w:t>Contratante</w:t>
            </w:r>
            <w:r w:rsidRPr="00E56200">
              <w:t xml:space="preserve"> durante la evaluación de las Propuestas o las decisiones de adjudicación del Contrato podría conducir al rechazo de su Propuesta</w:t>
            </w:r>
            <w:r w:rsidR="00927884" w:rsidRPr="00BA02F2">
              <w:t>.</w:t>
            </w:r>
          </w:p>
        </w:tc>
      </w:tr>
      <w:tr w:rsidR="00487895" w:rsidRPr="00C525D3" w14:paraId="5E1E9DB0" w14:textId="77777777" w:rsidTr="00DB5B65">
        <w:tc>
          <w:tcPr>
            <w:tcW w:w="2092" w:type="dxa"/>
            <w:shd w:val="clear" w:color="auto" w:fill="auto"/>
          </w:tcPr>
          <w:p w14:paraId="5E12BFA5" w14:textId="0AF8E477" w:rsidR="00DC5E2C" w:rsidRPr="00BA02F2" w:rsidRDefault="00927884" w:rsidP="00E94691">
            <w:pPr>
              <w:pStyle w:val="berschrift2"/>
              <w:numPr>
                <w:ilvl w:val="0"/>
                <w:numId w:val="4"/>
              </w:numPr>
              <w:tabs>
                <w:tab w:val="clear" w:pos="0"/>
                <w:tab w:val="num" w:pos="284"/>
              </w:tabs>
              <w:spacing w:before="120" w:after="120"/>
              <w:ind w:left="0" w:firstLine="142"/>
            </w:pPr>
            <w:bookmarkStart w:id="83" w:name="_Toc491165074"/>
            <w:bookmarkStart w:id="84" w:name="_Toc118545158"/>
            <w:bookmarkStart w:id="85" w:name="_Toc118545234"/>
            <w:r w:rsidRPr="00BA02F2">
              <w:t>Apertura de Propuestas</w:t>
            </w:r>
            <w:bookmarkEnd w:id="83"/>
            <w:bookmarkEnd w:id="84"/>
            <w:bookmarkEnd w:id="85"/>
          </w:p>
          <w:p w14:paraId="430D296B" w14:textId="77777777" w:rsidR="00DC5E2C" w:rsidRPr="00BA02F2" w:rsidRDefault="00DC5E2C" w:rsidP="00DC5E2C">
            <w:pPr>
              <w:rPr>
                <w:lang w:val="en-GB"/>
              </w:rPr>
            </w:pPr>
          </w:p>
          <w:p w14:paraId="339B2DF8" w14:textId="77777777" w:rsidR="00DC5E2C" w:rsidRPr="00BA02F2" w:rsidRDefault="00DC5E2C" w:rsidP="00DC5E2C">
            <w:pPr>
              <w:rPr>
                <w:lang w:val="en-GB"/>
              </w:rPr>
            </w:pPr>
          </w:p>
          <w:p w14:paraId="0F1CA2AD" w14:textId="77777777" w:rsidR="00DC5E2C" w:rsidRPr="00BA02F2" w:rsidRDefault="00DC5E2C" w:rsidP="00DC5E2C">
            <w:pPr>
              <w:rPr>
                <w:lang w:val="en-GB"/>
              </w:rPr>
            </w:pPr>
          </w:p>
          <w:p w14:paraId="1180E4A4" w14:textId="77777777" w:rsidR="00DC5E2C" w:rsidRPr="00BA02F2" w:rsidRDefault="00DC5E2C" w:rsidP="00DC5E2C">
            <w:pPr>
              <w:rPr>
                <w:lang w:val="en-GB"/>
              </w:rPr>
            </w:pPr>
          </w:p>
          <w:p w14:paraId="0265BCDE" w14:textId="77777777" w:rsidR="00DC5E2C" w:rsidRPr="00BA02F2" w:rsidRDefault="00DC5E2C" w:rsidP="00DC5E2C">
            <w:pPr>
              <w:rPr>
                <w:lang w:val="en-GB"/>
              </w:rPr>
            </w:pPr>
          </w:p>
          <w:p w14:paraId="0CC32E03" w14:textId="77777777" w:rsidR="00DC5E2C" w:rsidRPr="00BA02F2" w:rsidRDefault="00DC5E2C" w:rsidP="00DC5E2C">
            <w:pPr>
              <w:rPr>
                <w:lang w:val="en-GB"/>
              </w:rPr>
            </w:pPr>
          </w:p>
          <w:p w14:paraId="55437B82" w14:textId="77777777" w:rsidR="00DC5E2C" w:rsidRPr="00BA02F2" w:rsidRDefault="00DC5E2C" w:rsidP="00DC5E2C">
            <w:pPr>
              <w:rPr>
                <w:lang w:val="en-GB"/>
              </w:rPr>
            </w:pPr>
          </w:p>
          <w:p w14:paraId="4B67AFA6" w14:textId="77777777" w:rsidR="00DC5E2C" w:rsidRPr="00BA02F2" w:rsidRDefault="00DC5E2C" w:rsidP="00DC5E2C">
            <w:pPr>
              <w:rPr>
                <w:lang w:val="en-GB"/>
              </w:rPr>
            </w:pPr>
          </w:p>
          <w:p w14:paraId="63ECEB61" w14:textId="77777777" w:rsidR="00DC5E2C" w:rsidRPr="00BA02F2" w:rsidRDefault="00DC5E2C" w:rsidP="00DC5E2C">
            <w:pPr>
              <w:rPr>
                <w:lang w:val="en-GB"/>
              </w:rPr>
            </w:pPr>
          </w:p>
          <w:p w14:paraId="7DB01C6F" w14:textId="37D10D36" w:rsidR="00DC5E2C" w:rsidRPr="00BA02F2" w:rsidRDefault="00DC5E2C" w:rsidP="00951184">
            <w:pPr>
              <w:rPr>
                <w:bCs/>
              </w:rPr>
            </w:pPr>
          </w:p>
        </w:tc>
        <w:tc>
          <w:tcPr>
            <w:tcW w:w="7313" w:type="dxa"/>
            <w:shd w:val="clear" w:color="auto" w:fill="auto"/>
          </w:tcPr>
          <w:p w14:paraId="683FD7D1" w14:textId="10D1D592" w:rsidR="00F06650" w:rsidRPr="00BA02F2" w:rsidRDefault="00927884" w:rsidP="00E94691">
            <w:pPr>
              <w:pStyle w:val="FarbigeListe-Akzent11"/>
              <w:numPr>
                <w:ilvl w:val="1"/>
                <w:numId w:val="4"/>
              </w:numPr>
              <w:spacing w:before="120" w:after="120"/>
              <w:ind w:left="0" w:firstLine="0"/>
              <w:contextualSpacing w:val="0"/>
              <w:jc w:val="both"/>
            </w:pPr>
            <w:r w:rsidRPr="00BA02F2">
              <w:t xml:space="preserve">El comité de </w:t>
            </w:r>
            <w:r w:rsidR="00C76BB9">
              <w:t>evaluación</w:t>
            </w:r>
            <w:r w:rsidRPr="00BA02F2">
              <w:t xml:space="preserve"> del </w:t>
            </w:r>
            <w:r w:rsidR="002C569C" w:rsidRPr="00BA02F2">
              <w:t>Contratante</w:t>
            </w:r>
            <w:r w:rsidRPr="00BA02F2">
              <w:t xml:space="preserve"> procederá a la apertura de las Propuestas </w:t>
            </w:r>
            <w:r w:rsidR="006C2008">
              <w:t xml:space="preserve">en el lugar y la hora indicados en la </w:t>
            </w:r>
            <w:r w:rsidR="006C2008" w:rsidRPr="006C2008">
              <w:rPr>
                <w:b/>
                <w:bCs/>
              </w:rPr>
              <w:t>Hoja de datos</w:t>
            </w:r>
            <w:r w:rsidR="006C2008">
              <w:t xml:space="preserve"> </w:t>
            </w:r>
            <w:r w:rsidRPr="00BA02F2">
              <w:t xml:space="preserve">poco tiempo después de la expiración del plazo de presentación establecido en </w:t>
            </w:r>
            <w:r w:rsidR="00040E51">
              <w:t xml:space="preserve">la </w:t>
            </w:r>
            <w:r w:rsidR="003267DA">
              <w:t xml:space="preserve">cláusula 15.6 de la </w:t>
            </w:r>
            <w:r w:rsidR="002C569C" w:rsidRPr="00725739">
              <w:rPr>
                <w:b/>
                <w:bCs/>
              </w:rPr>
              <w:t>Hoja</w:t>
            </w:r>
            <w:r w:rsidRPr="00BA02F2">
              <w:rPr>
                <w:b/>
                <w:bCs/>
              </w:rPr>
              <w:t xml:space="preserve"> de datos</w:t>
            </w:r>
            <w:r w:rsidRPr="00BA02F2">
              <w:t>, y levantará y firmará un acta de apertura conforme a</w:t>
            </w:r>
            <w:r w:rsidR="003F17F3">
              <w:t xml:space="preserve"> la</w:t>
            </w:r>
            <w:r w:rsidRPr="00BA02F2">
              <w:t xml:space="preserve"> </w:t>
            </w:r>
            <w:r w:rsidR="00A73D9F">
              <w:t>IPC</w:t>
            </w:r>
            <w:r w:rsidRPr="00BA02F2">
              <w:t> 17.4.</w:t>
            </w:r>
          </w:p>
          <w:p w14:paraId="7385C9C2" w14:textId="2A76DC4F" w:rsidR="007811BF" w:rsidRDefault="002E079F" w:rsidP="00E94691">
            <w:pPr>
              <w:pStyle w:val="FarbigeListe-Akzent11"/>
              <w:numPr>
                <w:ilvl w:val="1"/>
                <w:numId w:val="4"/>
              </w:numPr>
              <w:spacing w:before="120" w:after="120"/>
              <w:ind w:left="0" w:firstLine="0"/>
              <w:contextualSpacing w:val="0"/>
              <w:jc w:val="both"/>
            </w:pPr>
            <w:r>
              <w:t xml:space="preserve">El </w:t>
            </w:r>
            <w:r w:rsidRPr="00E56200">
              <w:t xml:space="preserve">comité de evaluación del </w:t>
            </w:r>
            <w:r>
              <w:t>Contratante</w:t>
            </w:r>
            <w:r w:rsidRPr="00E56200">
              <w:t xml:space="preserve"> estará integrado por al menos </w:t>
            </w:r>
            <w:r>
              <w:t>dos</w:t>
            </w:r>
            <w:r w:rsidRPr="00E56200">
              <w:t xml:space="preserve"> miembros, a no ser que se especifique otra cosa en la </w:t>
            </w:r>
            <w:r w:rsidRPr="007811BF">
              <w:rPr>
                <w:b/>
              </w:rPr>
              <w:t>Hoja de datos</w:t>
            </w:r>
            <w:r w:rsidRPr="00E56200">
              <w:t xml:space="preserve">. No obstante, si un agente de licitación lleva a cabo el procedimiento de selección en nombre del </w:t>
            </w:r>
            <w:r>
              <w:t>Contratante</w:t>
            </w:r>
            <w:r w:rsidRPr="00E56200">
              <w:t xml:space="preserve"> conforme a lo indicado en </w:t>
            </w:r>
            <w:r>
              <w:t>la</w:t>
            </w:r>
            <w:r w:rsidR="003267DA">
              <w:t xml:space="preserve"> cláusula 1.1 de la</w:t>
            </w:r>
            <w:r w:rsidR="00981F61">
              <w:t xml:space="preserve"> </w:t>
            </w:r>
            <w:r w:rsidRPr="0079573D">
              <w:rPr>
                <w:b/>
                <w:bCs/>
              </w:rPr>
              <w:t>Hoja</w:t>
            </w:r>
            <w:r w:rsidRPr="007811BF">
              <w:rPr>
                <w:b/>
              </w:rPr>
              <w:t xml:space="preserve"> de datos</w:t>
            </w:r>
            <w:r w:rsidRPr="00E56200">
              <w:t>, la apertura de las Propuestas deberá ser realizada por el agente de licitación en presencia de un testigo, y ambos firmarán el acta de apertura conforme a la IPC 1</w:t>
            </w:r>
            <w:r w:rsidR="00246473">
              <w:t>7</w:t>
            </w:r>
            <w:r w:rsidRPr="00E56200">
              <w:t>.4</w:t>
            </w:r>
            <w:r w:rsidR="007811BF">
              <w:t>.</w:t>
            </w:r>
          </w:p>
          <w:p w14:paraId="6F3E8A2E" w14:textId="44565126" w:rsidR="00F06650" w:rsidRPr="00BA02F2" w:rsidRDefault="00933039" w:rsidP="00E94691">
            <w:pPr>
              <w:pStyle w:val="FarbigeListe-Akzent11"/>
              <w:numPr>
                <w:ilvl w:val="1"/>
                <w:numId w:val="4"/>
              </w:numPr>
              <w:spacing w:before="120" w:after="120"/>
              <w:ind w:left="0" w:firstLine="0"/>
              <w:contextualSpacing w:val="0"/>
              <w:jc w:val="both"/>
            </w:pPr>
            <w:r w:rsidRPr="00BA02F2">
              <w:t>En caso de</w:t>
            </w:r>
            <w:r w:rsidR="002D7E59">
              <w:t xml:space="preserve"> la</w:t>
            </w:r>
            <w:r w:rsidRPr="00BA02F2">
              <w:t xml:space="preserve"> SBCC, los sobres con la</w:t>
            </w:r>
            <w:r w:rsidR="002D7E59">
              <w:t>s</w:t>
            </w:r>
            <w:r w:rsidRPr="00BA02F2">
              <w:t xml:space="preserve"> Propuesta</w:t>
            </w:r>
            <w:r w:rsidR="002D7E59">
              <w:t>s</w:t>
            </w:r>
            <w:r w:rsidRPr="00BA02F2">
              <w:t xml:space="preserve"> financiera</w:t>
            </w:r>
            <w:r w:rsidR="002D7E59">
              <w:t>s</w:t>
            </w:r>
            <w:r w:rsidRPr="00BA02F2">
              <w:t xml:space="preserve"> permanecerán cerrados y se guardarán de forma segura hasta </w:t>
            </w:r>
            <w:r w:rsidR="00BF1A29">
              <w:t xml:space="preserve">su apertura conforme a la </w:t>
            </w:r>
            <w:r w:rsidR="00A73D9F">
              <w:t>IPC</w:t>
            </w:r>
            <w:r w:rsidRPr="00BA02F2">
              <w:t> 20. En caso de</w:t>
            </w:r>
            <w:r w:rsidR="00BF1A29">
              <w:t xml:space="preserve"> las</w:t>
            </w:r>
            <w:r w:rsidRPr="00BA02F2">
              <w:t xml:space="preserve"> SBPF y SBMC, la</w:t>
            </w:r>
            <w:r w:rsidR="00BF1A29">
              <w:t>s</w:t>
            </w:r>
            <w:r w:rsidRPr="00BA02F2">
              <w:t xml:space="preserve"> Propuesta</w:t>
            </w:r>
            <w:r w:rsidR="00BF1A29">
              <w:t>s</w:t>
            </w:r>
            <w:r w:rsidRPr="00BA02F2">
              <w:t xml:space="preserve"> financiera</w:t>
            </w:r>
            <w:r w:rsidR="00BF1A29">
              <w:t>s</w:t>
            </w:r>
            <w:r w:rsidRPr="00BA02F2">
              <w:t xml:space="preserve"> se abrirá</w:t>
            </w:r>
            <w:r w:rsidR="00BF1A29">
              <w:t>n</w:t>
            </w:r>
            <w:r w:rsidRPr="00BA02F2">
              <w:t xml:space="preserve"> junto</w:t>
            </w:r>
            <w:r w:rsidR="00372C5A">
              <w:t>s</w:t>
            </w:r>
            <w:r w:rsidRPr="00BA02F2">
              <w:t xml:space="preserve"> con la Propuesta técnica. </w:t>
            </w:r>
          </w:p>
          <w:p w14:paraId="4D47FF6C" w14:textId="5E5E50EC" w:rsidR="003932EE" w:rsidRPr="00BA02F2" w:rsidRDefault="00927884" w:rsidP="00C202FF">
            <w:pPr>
              <w:pStyle w:val="FarbigeListe-Akzent11"/>
              <w:numPr>
                <w:ilvl w:val="1"/>
                <w:numId w:val="4"/>
              </w:numPr>
              <w:spacing w:before="120" w:after="120"/>
              <w:ind w:left="0" w:firstLine="0"/>
              <w:contextualSpacing w:val="0"/>
              <w:jc w:val="both"/>
            </w:pPr>
            <w:r w:rsidRPr="00BA02F2">
              <w:t xml:space="preserve">En el momento de apertura de las Propuestas, se registrará </w:t>
            </w:r>
            <w:r w:rsidR="008F2FEC" w:rsidRPr="00E56200">
              <w:t>lo siguiente en el acta de apertura</w:t>
            </w:r>
            <w:r w:rsidRPr="00BA02F2">
              <w:t>: (i) el nombre y la dirección comercial del Consultor; (</w:t>
            </w:r>
            <w:proofErr w:type="spellStart"/>
            <w:r w:rsidRPr="00BA02F2">
              <w:t>ii</w:t>
            </w:r>
            <w:proofErr w:type="spellEnd"/>
            <w:r w:rsidRPr="00BA02F2">
              <w:t>) la presencia o la ausencia de una Propuesta financiera presentada de conformidad con los requisitos de envío que se describen en</w:t>
            </w:r>
            <w:r w:rsidR="00DE4350">
              <w:t xml:space="preserve"> la</w:t>
            </w:r>
            <w:r w:rsidRPr="00BA02F2">
              <w:t xml:space="preserve"> </w:t>
            </w:r>
            <w:r w:rsidR="00A73D9F">
              <w:t>IPC</w:t>
            </w:r>
            <w:r w:rsidRPr="00BA02F2">
              <w:t> 15; (</w:t>
            </w:r>
            <w:proofErr w:type="spellStart"/>
            <w:r w:rsidRPr="00BA02F2">
              <w:t>iii</w:t>
            </w:r>
            <w:proofErr w:type="spellEnd"/>
            <w:r w:rsidRPr="00BA02F2">
              <w:t>) la presencia o la ausencia de una Declaración de Compromiso firmada (TECH-1); (</w:t>
            </w:r>
            <w:proofErr w:type="spellStart"/>
            <w:r w:rsidRPr="00BA02F2">
              <w:t>iv</w:t>
            </w:r>
            <w:proofErr w:type="spellEnd"/>
            <w:r w:rsidRPr="00BA02F2">
              <w:t>) todas las modificaciones de la Propuesta que se hayan presentado antes de la fecha límite de presentación de la Propuesta, y (v) toda la información que se considere adecuada o que se indique en la</w:t>
            </w:r>
            <w:r w:rsidR="003267DA">
              <w:t xml:space="preserve"> cláusula 9.1 de la</w:t>
            </w:r>
            <w:r w:rsidR="0057352F">
              <w:t xml:space="preserve"> </w:t>
            </w:r>
            <w:r w:rsidR="002C569C" w:rsidRPr="003A543E">
              <w:rPr>
                <w:b/>
                <w:bCs/>
              </w:rPr>
              <w:t>Hoja</w:t>
            </w:r>
            <w:r w:rsidRPr="00BA02F2">
              <w:rPr>
                <w:b/>
                <w:bCs/>
              </w:rPr>
              <w:t xml:space="preserve"> de datos</w:t>
            </w:r>
            <w:r w:rsidR="00C202FF">
              <w:t>.</w:t>
            </w:r>
          </w:p>
        </w:tc>
      </w:tr>
      <w:tr w:rsidR="00C202FF" w:rsidRPr="00C525D3" w14:paraId="7269715B" w14:textId="77777777" w:rsidTr="00DB5B65">
        <w:tc>
          <w:tcPr>
            <w:tcW w:w="2092" w:type="dxa"/>
            <w:shd w:val="clear" w:color="auto" w:fill="auto"/>
          </w:tcPr>
          <w:p w14:paraId="3F531F28" w14:textId="69F49194" w:rsidR="00C202FF" w:rsidRPr="00C202FF" w:rsidRDefault="00C202FF" w:rsidP="00C202FF">
            <w:pPr>
              <w:pStyle w:val="FarbigeListe-Akzent11"/>
              <w:tabs>
                <w:tab w:val="left" w:pos="360"/>
              </w:tabs>
              <w:spacing w:before="120" w:after="120"/>
              <w:ind w:left="360"/>
              <w:rPr>
                <w:b/>
                <w:bCs/>
              </w:rPr>
            </w:pPr>
            <w:r w:rsidRPr="00C202FF">
              <w:t xml:space="preserve">Selección Basada en </w:t>
            </w:r>
            <w:r w:rsidRPr="00C202FF">
              <w:lastRenderedPageBreak/>
              <w:t>Calidad y Costo, SBCC</w:t>
            </w:r>
          </w:p>
        </w:tc>
        <w:tc>
          <w:tcPr>
            <w:tcW w:w="7313" w:type="dxa"/>
            <w:shd w:val="clear" w:color="auto" w:fill="auto"/>
          </w:tcPr>
          <w:p w14:paraId="72DF0FAE" w14:textId="5E88B3D6" w:rsidR="00C202FF" w:rsidRPr="00BA02F2" w:rsidRDefault="00C202FF" w:rsidP="00C202FF">
            <w:pPr>
              <w:pStyle w:val="FarbigeListe-Akzent11"/>
              <w:numPr>
                <w:ilvl w:val="1"/>
                <w:numId w:val="4"/>
              </w:numPr>
              <w:spacing w:before="120" w:after="120"/>
              <w:ind w:left="0" w:firstLine="0"/>
              <w:contextualSpacing w:val="0"/>
              <w:jc w:val="both"/>
            </w:pPr>
            <w:r w:rsidRPr="00BA02F2">
              <w:lastRenderedPageBreak/>
              <w:t xml:space="preserve">En caso de SBCC, la apertura de los sobres con la Propuesta financiera está sujeta a la aceptación del Informe de </w:t>
            </w:r>
            <w:r>
              <w:t>Evaluación de Propuestas</w:t>
            </w:r>
            <w:r w:rsidRPr="00BA02F2">
              <w:t xml:space="preserve"> técnica</w:t>
            </w:r>
            <w:r>
              <w:t>s</w:t>
            </w:r>
            <w:r w:rsidRPr="00BA02F2">
              <w:t xml:space="preserve"> y </w:t>
            </w:r>
            <w:r w:rsidRPr="00BA02F2">
              <w:lastRenderedPageBreak/>
              <w:t xml:space="preserve">obedece las cláusulas de </w:t>
            </w:r>
            <w:r>
              <w:t>la IPC</w:t>
            </w:r>
            <w:r w:rsidRPr="00BA02F2">
              <w:t xml:space="preserve"> 20. El </w:t>
            </w:r>
            <w:r>
              <w:t>acta</w:t>
            </w:r>
            <w:r w:rsidRPr="00BA02F2">
              <w:t xml:space="preserve"> de apertura deberá incluir la información siguiente: (i) el nombre </w:t>
            </w:r>
            <w:r>
              <w:t xml:space="preserve">y la dirección comercial </w:t>
            </w:r>
            <w:r w:rsidRPr="00BA02F2">
              <w:t>del Consultor; (</w:t>
            </w:r>
            <w:proofErr w:type="spellStart"/>
            <w:r w:rsidRPr="00BA02F2">
              <w:t>ii</w:t>
            </w:r>
            <w:proofErr w:type="spellEnd"/>
            <w:r w:rsidRPr="00BA02F2">
              <w:t xml:space="preserve">) el precio </w:t>
            </w:r>
            <w:r>
              <w:t>de cada una de las Propuestas financieras</w:t>
            </w:r>
            <w:r w:rsidRPr="00BA02F2">
              <w:t xml:space="preserve">; </w:t>
            </w:r>
            <w:r w:rsidR="00B22913">
              <w:t xml:space="preserve">y </w:t>
            </w:r>
            <w:r w:rsidRPr="00BA02F2">
              <w:t>(</w:t>
            </w:r>
            <w:proofErr w:type="spellStart"/>
            <w:r w:rsidRPr="00BA02F2">
              <w:t>i</w:t>
            </w:r>
            <w:r w:rsidR="00B22913">
              <w:t>ii</w:t>
            </w:r>
            <w:proofErr w:type="spellEnd"/>
            <w:r w:rsidRPr="00BA02F2">
              <w:t>) cualquier otra información que se considere adecuada o que se recoja en la</w:t>
            </w:r>
            <w:r>
              <w:t xml:space="preserve"> </w:t>
            </w:r>
            <w:r w:rsidR="003267DA">
              <w:t xml:space="preserve">cláusula </w:t>
            </w:r>
            <w:r w:rsidR="006E3DA5">
              <w:t xml:space="preserve">9.1 de la </w:t>
            </w:r>
            <w:r w:rsidRPr="00E36318">
              <w:rPr>
                <w:b/>
                <w:bCs/>
              </w:rPr>
              <w:t>Hoja de dato</w:t>
            </w:r>
            <w:r w:rsidR="006E3DA5">
              <w:rPr>
                <w:b/>
                <w:bCs/>
              </w:rPr>
              <w:t>s</w:t>
            </w:r>
            <w:r w:rsidRPr="00BA02F2">
              <w:t>.</w:t>
            </w:r>
          </w:p>
        </w:tc>
      </w:tr>
      <w:tr w:rsidR="00487895" w:rsidRPr="00C525D3" w14:paraId="02F02873" w14:textId="77777777" w:rsidTr="00DB5B65">
        <w:tc>
          <w:tcPr>
            <w:tcW w:w="2092" w:type="dxa"/>
            <w:shd w:val="clear" w:color="auto" w:fill="auto"/>
          </w:tcPr>
          <w:p w14:paraId="57943F67" w14:textId="259A78AE" w:rsidR="00EA562A" w:rsidRPr="001F6C3E" w:rsidRDefault="001F6C3E" w:rsidP="00EA562A">
            <w:pPr>
              <w:pStyle w:val="berschrift2"/>
              <w:numPr>
                <w:ilvl w:val="0"/>
                <w:numId w:val="4"/>
              </w:numPr>
              <w:tabs>
                <w:tab w:val="clear" w:pos="0"/>
                <w:tab w:val="num" w:pos="284"/>
              </w:tabs>
              <w:spacing w:before="120" w:after="120"/>
              <w:ind w:left="0" w:firstLine="142"/>
            </w:pPr>
            <w:bookmarkStart w:id="86" w:name="_Toc118545159"/>
            <w:bookmarkStart w:id="87" w:name="_Toc118545235"/>
            <w:r>
              <w:lastRenderedPageBreak/>
              <w:t>E</w:t>
            </w:r>
            <w:r w:rsidR="00D800B5">
              <w:t>valuación</w:t>
            </w:r>
            <w:r>
              <w:t xml:space="preserve"> de Propuestas</w:t>
            </w:r>
            <w:bookmarkEnd w:id="86"/>
            <w:bookmarkEnd w:id="87"/>
          </w:p>
        </w:tc>
        <w:tc>
          <w:tcPr>
            <w:tcW w:w="7313" w:type="dxa"/>
            <w:shd w:val="clear" w:color="auto" w:fill="auto"/>
          </w:tcPr>
          <w:p w14:paraId="6A195F6A" w14:textId="55833F00" w:rsidR="009A4CC3" w:rsidRPr="00BA02F2" w:rsidRDefault="0038520E" w:rsidP="00E94691">
            <w:pPr>
              <w:pStyle w:val="FarbigeListe-Akzent11"/>
              <w:numPr>
                <w:ilvl w:val="1"/>
                <w:numId w:val="4"/>
              </w:numPr>
              <w:spacing w:before="120" w:after="120"/>
              <w:ind w:left="0" w:firstLine="0"/>
              <w:contextualSpacing w:val="0"/>
              <w:jc w:val="both"/>
            </w:pPr>
            <w:r w:rsidRPr="00BA02F2">
              <w:t xml:space="preserve">La </w:t>
            </w:r>
            <w:r w:rsidR="00A4191E">
              <w:t>evaluación</w:t>
            </w:r>
            <w:r w:rsidRPr="00BA02F2">
              <w:t xml:space="preserve"> de las Propuestas se realizará de conformidad con las disposiciones siguientes. Los pasos individuales de la </w:t>
            </w:r>
            <w:r w:rsidR="00CC588A">
              <w:t>evaluación</w:t>
            </w:r>
            <w:r w:rsidRPr="00BA02F2">
              <w:t xml:space="preserve"> y la secuencia de los mismos dependerán de la forma de presentación</w:t>
            </w:r>
            <w:r w:rsidR="00DF269F">
              <w:t xml:space="preserve"> de las Propuestas</w:t>
            </w:r>
            <w:r w:rsidRPr="00BA02F2">
              <w:t xml:space="preserve"> y de</w:t>
            </w:r>
            <w:r w:rsidR="003B3DB0">
              <w:t xml:space="preserve">l </w:t>
            </w:r>
            <w:r w:rsidR="008A2D5A">
              <w:t>método</w:t>
            </w:r>
            <w:r w:rsidR="003B3DB0">
              <w:t xml:space="preserve"> </w:t>
            </w:r>
            <w:r w:rsidRPr="00BA02F2">
              <w:t xml:space="preserve">de </w:t>
            </w:r>
            <w:r w:rsidR="00C11124">
              <w:t>evaluación</w:t>
            </w:r>
            <w:r w:rsidRPr="00BA02F2">
              <w:t xml:space="preserve"> escogid</w:t>
            </w:r>
            <w:r w:rsidR="003B3DB0">
              <w:t>o</w:t>
            </w:r>
            <w:r w:rsidRPr="00BA02F2">
              <w:t xml:space="preserve">s. La presente IPP diferencia entre </w:t>
            </w:r>
            <w:r w:rsidR="00FC0FD3">
              <w:t xml:space="preserve">los </w:t>
            </w:r>
            <w:r w:rsidR="00094AAB">
              <w:t>procedimientos</w:t>
            </w:r>
            <w:r w:rsidRPr="00BA02F2">
              <w:t xml:space="preserve"> de selección que se especifican en</w:t>
            </w:r>
            <w:r w:rsidR="00B27C0F">
              <w:t xml:space="preserve"> la</w:t>
            </w:r>
            <w:r w:rsidRPr="00BA02F2">
              <w:t xml:space="preserve"> </w:t>
            </w:r>
            <w:r w:rsidR="00A73D9F">
              <w:t>IPC</w:t>
            </w:r>
            <w:r w:rsidRPr="00BA02F2">
              <w:t xml:space="preserve"> 1.1 y los pasos de </w:t>
            </w:r>
            <w:r w:rsidR="00C32A6F">
              <w:t>evaluación</w:t>
            </w:r>
            <w:r w:rsidRPr="00BA02F2">
              <w:t xml:space="preserve"> en detalle que se presentan en </w:t>
            </w:r>
            <w:r w:rsidR="00C32A6F">
              <w:t>la</w:t>
            </w:r>
            <w:r w:rsidR="00053EA7">
              <w:t>s</w:t>
            </w:r>
            <w:r w:rsidR="00C32A6F">
              <w:t xml:space="preserve"> </w:t>
            </w:r>
            <w:r w:rsidR="00A73D9F">
              <w:t>IPC</w:t>
            </w:r>
            <w:r w:rsidRPr="00BA02F2">
              <w:t xml:space="preserve"> 20.2 a 20.4. </w:t>
            </w:r>
          </w:p>
          <w:p w14:paraId="1CC17E69" w14:textId="3F180572" w:rsidR="009A4CC3" w:rsidRPr="00BA02F2" w:rsidRDefault="009A4CC3" w:rsidP="00E94691">
            <w:pPr>
              <w:pStyle w:val="FarbigeListe-Akzent11"/>
              <w:numPr>
                <w:ilvl w:val="0"/>
                <w:numId w:val="24"/>
              </w:numPr>
              <w:spacing w:before="120" w:after="120"/>
              <w:contextualSpacing w:val="0"/>
              <w:jc w:val="both"/>
              <w:rPr>
                <w:rFonts w:eastAsia="SimSun"/>
              </w:rPr>
            </w:pPr>
            <w:r w:rsidRPr="00BA02F2">
              <w:t xml:space="preserve">En caso de </w:t>
            </w:r>
            <w:r w:rsidR="00C32A6F">
              <w:t>s</w:t>
            </w:r>
            <w:r w:rsidRPr="00BA02F2">
              <w:t>elección de Dos Sobres</w:t>
            </w:r>
            <w:r w:rsidR="00094AAB">
              <w:t>,</w:t>
            </w:r>
            <w:r w:rsidR="003C37A5">
              <w:t xml:space="preserve"> </w:t>
            </w:r>
            <w:r w:rsidRPr="00BA02F2">
              <w:t xml:space="preserve">SBCC, los pasos de </w:t>
            </w:r>
            <w:r w:rsidR="00A96AA5">
              <w:t>evaluación</w:t>
            </w:r>
            <w:r w:rsidRPr="00BA02F2">
              <w:t xml:space="preserve"> en detalle se recogen en</w:t>
            </w:r>
            <w:r w:rsidR="001C1C2A">
              <w:t xml:space="preserve"> la</w:t>
            </w:r>
            <w:r w:rsidRPr="00BA02F2">
              <w:t xml:space="preserve"> </w:t>
            </w:r>
            <w:r w:rsidR="00A73D9F">
              <w:t>IPC</w:t>
            </w:r>
            <w:r w:rsidRPr="00BA02F2">
              <w:t> 20.2.</w:t>
            </w:r>
          </w:p>
          <w:p w14:paraId="0F5B1386" w14:textId="7D01BE2A" w:rsidR="00EE399E" w:rsidRPr="00BA02F2" w:rsidRDefault="00EE399E" w:rsidP="00E94691">
            <w:pPr>
              <w:pStyle w:val="FarbigeListe-Akzent11"/>
              <w:numPr>
                <w:ilvl w:val="0"/>
                <w:numId w:val="24"/>
              </w:numPr>
              <w:spacing w:before="120" w:after="120"/>
              <w:contextualSpacing w:val="0"/>
              <w:jc w:val="both"/>
              <w:rPr>
                <w:rFonts w:eastAsia="SimSun"/>
              </w:rPr>
            </w:pPr>
            <w:r w:rsidRPr="00BA02F2">
              <w:t>En caso de selección de un Solo Sobre</w:t>
            </w:r>
            <w:r w:rsidR="003C37A5">
              <w:t>,</w:t>
            </w:r>
            <w:r w:rsidRPr="00BA02F2">
              <w:t xml:space="preserve"> SBPF, los pasos de </w:t>
            </w:r>
            <w:r w:rsidR="00A96AA5">
              <w:t>evaluación</w:t>
            </w:r>
            <w:r w:rsidRPr="00BA02F2">
              <w:t xml:space="preserve"> en detalle se recogen en</w:t>
            </w:r>
            <w:r w:rsidR="001C1C2A">
              <w:t xml:space="preserve"> la</w:t>
            </w:r>
            <w:r w:rsidRPr="00BA02F2">
              <w:t xml:space="preserve"> </w:t>
            </w:r>
            <w:r w:rsidR="00A73D9F">
              <w:t>IPC</w:t>
            </w:r>
            <w:r w:rsidRPr="00BA02F2">
              <w:t> 20.3.</w:t>
            </w:r>
          </w:p>
          <w:p w14:paraId="01D83672" w14:textId="6721971B" w:rsidR="00EE399E" w:rsidRPr="00BA02F2" w:rsidRDefault="00EE399E" w:rsidP="00E94691">
            <w:pPr>
              <w:pStyle w:val="FarbigeListe-Akzent11"/>
              <w:numPr>
                <w:ilvl w:val="0"/>
                <w:numId w:val="24"/>
              </w:numPr>
              <w:spacing w:before="120" w:after="120"/>
              <w:contextualSpacing w:val="0"/>
              <w:jc w:val="both"/>
              <w:rPr>
                <w:rFonts w:eastAsia="SimSun"/>
              </w:rPr>
            </w:pPr>
            <w:r w:rsidRPr="00BA02F2">
              <w:t xml:space="preserve">En caso de </w:t>
            </w:r>
            <w:r w:rsidR="003C37A5">
              <w:t>s</w:t>
            </w:r>
            <w:r w:rsidRPr="00BA02F2">
              <w:t>elección de un Solo Sobre</w:t>
            </w:r>
            <w:r w:rsidR="001C1C2A">
              <w:t>,</w:t>
            </w:r>
            <w:r w:rsidRPr="00BA02F2">
              <w:t xml:space="preserve"> SBMC, los pasos de </w:t>
            </w:r>
            <w:r w:rsidR="00D07BD5">
              <w:t>evaluación</w:t>
            </w:r>
            <w:r w:rsidRPr="00BA02F2">
              <w:t xml:space="preserve"> en detalle se recogen en</w:t>
            </w:r>
            <w:r w:rsidR="001C1C2A">
              <w:t xml:space="preserve"> la</w:t>
            </w:r>
            <w:r w:rsidRPr="00BA02F2">
              <w:t xml:space="preserve"> </w:t>
            </w:r>
            <w:r w:rsidR="00A73D9F">
              <w:t>IPC</w:t>
            </w:r>
            <w:r w:rsidRPr="00BA02F2">
              <w:t xml:space="preserve"> 20.4. </w:t>
            </w:r>
          </w:p>
          <w:p w14:paraId="5EE1D605" w14:textId="44467D41" w:rsidR="00EE399E" w:rsidRPr="00BA02F2" w:rsidRDefault="001C1C2A" w:rsidP="009A4CC3">
            <w:pPr>
              <w:pStyle w:val="FarbigeListe-Akzent11"/>
              <w:spacing w:before="120" w:after="120"/>
              <w:ind w:left="0"/>
              <w:contextualSpacing w:val="0"/>
              <w:jc w:val="both"/>
            </w:pPr>
            <w:r>
              <w:t>El procedimiento</w:t>
            </w:r>
            <w:r w:rsidR="00EE399E" w:rsidRPr="00BA02F2">
              <w:t xml:space="preserve"> de selección aplicable para esta propuesta se establece en la</w:t>
            </w:r>
            <w:r w:rsidR="00590BF2">
              <w:t xml:space="preserve"> </w:t>
            </w:r>
            <w:r w:rsidR="006E3DA5">
              <w:t xml:space="preserve">cláusula 1.1 de la </w:t>
            </w:r>
            <w:r w:rsidR="002C569C" w:rsidRPr="00D07BD5">
              <w:rPr>
                <w:b/>
                <w:bCs/>
              </w:rPr>
              <w:t>Hoja</w:t>
            </w:r>
            <w:r w:rsidR="00EE399E" w:rsidRPr="00BA02F2">
              <w:rPr>
                <w:b/>
                <w:bCs/>
              </w:rPr>
              <w:t xml:space="preserve"> de dato</w:t>
            </w:r>
            <w:r w:rsidR="0073120C">
              <w:rPr>
                <w:b/>
                <w:bCs/>
              </w:rPr>
              <w:t>s</w:t>
            </w:r>
            <w:r w:rsidR="00EE399E" w:rsidRPr="00BA02F2">
              <w:t>.</w:t>
            </w:r>
          </w:p>
          <w:p w14:paraId="6D5143C8" w14:textId="54E75665" w:rsidR="00487895" w:rsidRPr="00BA02F2" w:rsidRDefault="00326309" w:rsidP="00E94691">
            <w:pPr>
              <w:pStyle w:val="FarbigeListe-Akzent11"/>
              <w:numPr>
                <w:ilvl w:val="1"/>
                <w:numId w:val="4"/>
              </w:numPr>
              <w:spacing w:before="120" w:after="120"/>
              <w:ind w:left="0" w:firstLine="0"/>
              <w:contextualSpacing w:val="0"/>
              <w:jc w:val="both"/>
            </w:pPr>
            <w:r>
              <w:t xml:space="preserve">Los informes </w:t>
            </w:r>
            <w:r w:rsidR="005425FF" w:rsidRPr="00BA02F2">
              <w:t xml:space="preserve">de </w:t>
            </w:r>
            <w:r w:rsidR="00FC3C27">
              <w:t>evaluación</w:t>
            </w:r>
            <w:r w:rsidR="005425FF" w:rsidRPr="00BA02F2">
              <w:t xml:space="preserve"> deberá</w:t>
            </w:r>
            <w:r>
              <w:t>n</w:t>
            </w:r>
            <w:r w:rsidR="005425FF" w:rsidRPr="00BA02F2">
              <w:t xml:space="preserve"> </w:t>
            </w:r>
            <w:r w:rsidR="00D724E7" w:rsidRPr="00E56200">
              <w:t xml:space="preserve">incluir todas las aclaraciones </w:t>
            </w:r>
            <w:r w:rsidR="002E50EF">
              <w:t>realizadas a los</w:t>
            </w:r>
            <w:r w:rsidR="00D724E7" w:rsidRPr="00E56200">
              <w:t xml:space="preserve"> Consultores durante la evaluación, y </w:t>
            </w:r>
            <w:r w:rsidR="002E50EF">
              <w:t>estar</w:t>
            </w:r>
            <w:r w:rsidR="00D724E7" w:rsidRPr="00E56200">
              <w:t xml:space="preserve"> firmado</w:t>
            </w:r>
            <w:r w:rsidR="002E50EF">
              <w:t>s</w:t>
            </w:r>
            <w:r w:rsidR="00D724E7" w:rsidRPr="00E56200">
              <w:t xml:space="preserve"> por todos los miembros del comité de evaluación</w:t>
            </w:r>
            <w:r w:rsidR="002C593F">
              <w:t>,</w:t>
            </w:r>
            <w:r w:rsidR="00D724E7" w:rsidRPr="00E56200">
              <w:t xml:space="preserve"> </w:t>
            </w:r>
            <w:r w:rsidR="002E50EF">
              <w:t>de conformidad con</w:t>
            </w:r>
            <w:r w:rsidR="00D724E7" w:rsidRPr="00E56200">
              <w:t xml:space="preserve"> la IPC</w:t>
            </w:r>
            <w:r w:rsidR="00782E32">
              <w:t xml:space="preserve"> </w:t>
            </w:r>
            <w:r w:rsidR="005425FF" w:rsidRPr="00BA02F2">
              <w:t xml:space="preserve">17.2. </w:t>
            </w:r>
          </w:p>
          <w:p w14:paraId="61A2490A" w14:textId="03460C3B" w:rsidR="00F06650" w:rsidRPr="00BA02F2" w:rsidRDefault="00BB1DE4" w:rsidP="00E94691">
            <w:pPr>
              <w:pStyle w:val="FarbigeListe-Akzent11"/>
              <w:numPr>
                <w:ilvl w:val="1"/>
                <w:numId w:val="4"/>
              </w:numPr>
              <w:spacing w:before="120" w:after="120"/>
              <w:ind w:left="0" w:firstLine="0"/>
              <w:contextualSpacing w:val="0"/>
              <w:jc w:val="both"/>
            </w:pPr>
            <w:r>
              <w:t xml:space="preserve">El </w:t>
            </w:r>
            <w:r w:rsidRPr="00E56200">
              <w:t xml:space="preserve">Consultor no podrá alterar o modificar su Propuesta de ninguna manera tras la fecha límite de presentación de la Propuesta, excepto en la medida permitida conforme a la IPC </w:t>
            </w:r>
            <w:r w:rsidR="00927884" w:rsidRPr="00BA02F2">
              <w:t xml:space="preserve">10.6. </w:t>
            </w:r>
            <w:r w:rsidR="007E1DAC" w:rsidRPr="00E56200">
              <w:t xml:space="preserve">Durante la evaluación de las Propuestas, el </w:t>
            </w:r>
            <w:r w:rsidR="007E1DAC">
              <w:t>Contratante</w:t>
            </w:r>
            <w:r w:rsidR="007E1DAC" w:rsidRPr="00E56200">
              <w:t xml:space="preserve"> llevará a cabo la evaluación exclusivamente sobre la base de las Propuestas técnicas y financieras presentadas</w:t>
            </w:r>
            <w:r w:rsidR="00927884" w:rsidRPr="00BA02F2">
              <w:t xml:space="preserve">. </w:t>
            </w:r>
          </w:p>
          <w:p w14:paraId="29D8E85D" w14:textId="13823EB1" w:rsidR="00487895" w:rsidRPr="00BA02F2" w:rsidRDefault="00927884" w:rsidP="00E94691">
            <w:pPr>
              <w:pStyle w:val="FarbigeListe-Akzent11"/>
              <w:numPr>
                <w:ilvl w:val="1"/>
                <w:numId w:val="4"/>
              </w:numPr>
              <w:spacing w:before="120" w:after="120"/>
              <w:ind w:left="0" w:firstLine="0"/>
              <w:contextualSpacing w:val="0"/>
              <w:jc w:val="both"/>
            </w:pPr>
            <w:r w:rsidRPr="00BA02F2">
              <w:t xml:space="preserve">Los </w:t>
            </w:r>
            <w:r w:rsidR="00FA0A5C" w:rsidRPr="00E56200">
              <w:t xml:space="preserve">servicios o artículos que el Consultor esté obligado a ofrecer como opción conforme a los </w:t>
            </w:r>
            <w:proofErr w:type="spellStart"/>
            <w:r w:rsidR="00FA0A5C" w:rsidRPr="00E56200">
              <w:t>TdR</w:t>
            </w:r>
            <w:proofErr w:type="spellEnd"/>
            <w:r w:rsidR="00FA0A5C" w:rsidRPr="00E56200">
              <w:t xml:space="preserve"> no deberán incluirse en la evaluación técnica y financiera, a no ser que se estipule explícitamente otra cosa en la </w:t>
            </w:r>
            <w:r w:rsidR="00FA0A5C" w:rsidRPr="00E56200">
              <w:rPr>
                <w:b/>
              </w:rPr>
              <w:t>Hoja de datos</w:t>
            </w:r>
            <w:r w:rsidRPr="00BA02F2">
              <w:t>.</w:t>
            </w:r>
          </w:p>
          <w:p w14:paraId="01570890" w14:textId="6117C8D1" w:rsidR="00C92068" w:rsidRPr="00BA02F2" w:rsidRDefault="00927884" w:rsidP="00E94691">
            <w:pPr>
              <w:pStyle w:val="FarbigeListe-Akzent11"/>
              <w:numPr>
                <w:ilvl w:val="1"/>
                <w:numId w:val="4"/>
              </w:numPr>
              <w:spacing w:before="120" w:after="120"/>
              <w:ind w:left="0" w:firstLine="0"/>
              <w:contextualSpacing w:val="0"/>
              <w:jc w:val="both"/>
            </w:pPr>
            <w:r w:rsidRPr="00BA02F2">
              <w:t xml:space="preserve">No </w:t>
            </w:r>
            <w:r w:rsidR="00134E99" w:rsidRPr="00E56200">
              <w:t xml:space="preserve">se tomarán en consideración </w:t>
            </w:r>
            <w:r w:rsidR="007C4E97">
              <w:t>propuestas</w:t>
            </w:r>
            <w:r w:rsidR="00134E99" w:rsidRPr="00E56200">
              <w:t xml:space="preserve"> alternativas a no ser que se permita en la </w:t>
            </w:r>
            <w:r w:rsidR="00134E99" w:rsidRPr="00E56200">
              <w:rPr>
                <w:b/>
              </w:rPr>
              <w:t>Hoja de datos</w:t>
            </w:r>
            <w:r w:rsidRPr="00BA02F2">
              <w:t xml:space="preserve">. </w:t>
            </w:r>
          </w:p>
        </w:tc>
      </w:tr>
      <w:tr w:rsidR="00487895" w:rsidRPr="00C525D3" w14:paraId="445D7413" w14:textId="77777777" w:rsidTr="00DB5B65">
        <w:tc>
          <w:tcPr>
            <w:tcW w:w="2092" w:type="dxa"/>
            <w:shd w:val="clear" w:color="auto" w:fill="auto"/>
          </w:tcPr>
          <w:p w14:paraId="524C76BB" w14:textId="0DD7E5A5" w:rsidR="00043562" w:rsidRPr="005467E2" w:rsidRDefault="001F6C3E" w:rsidP="005467E2">
            <w:pPr>
              <w:pStyle w:val="berschrift2"/>
              <w:numPr>
                <w:ilvl w:val="0"/>
                <w:numId w:val="4"/>
              </w:numPr>
              <w:tabs>
                <w:tab w:val="clear" w:pos="0"/>
                <w:tab w:val="num" w:pos="284"/>
              </w:tabs>
              <w:spacing w:before="120" w:after="120"/>
              <w:ind w:left="0" w:firstLine="142"/>
            </w:pPr>
            <w:bookmarkStart w:id="88" w:name="_Toc118545160"/>
            <w:bookmarkStart w:id="89" w:name="_Toc118545236"/>
            <w:r w:rsidRPr="001F6C3E">
              <w:t>Evaluación de Propuestas técnicas</w:t>
            </w:r>
            <w:bookmarkEnd w:id="88"/>
            <w:bookmarkEnd w:id="89"/>
          </w:p>
        </w:tc>
        <w:tc>
          <w:tcPr>
            <w:tcW w:w="7313" w:type="dxa"/>
            <w:shd w:val="clear" w:color="auto" w:fill="auto"/>
          </w:tcPr>
          <w:p w14:paraId="224498B7" w14:textId="66123D7E" w:rsidR="00EE399E" w:rsidRPr="00DF7065" w:rsidRDefault="00927884" w:rsidP="00E94691">
            <w:pPr>
              <w:pStyle w:val="FarbigeListe-Akzent11"/>
              <w:numPr>
                <w:ilvl w:val="1"/>
                <w:numId w:val="4"/>
              </w:numPr>
              <w:spacing w:before="120" w:after="120"/>
              <w:ind w:left="0" w:firstLine="0"/>
              <w:contextualSpacing w:val="0"/>
              <w:jc w:val="both"/>
              <w:rPr>
                <w:color w:val="FF0000"/>
              </w:rPr>
            </w:pPr>
            <w:r w:rsidRPr="00E73B75">
              <w:t xml:space="preserve">El </w:t>
            </w:r>
            <w:r w:rsidR="002C569C" w:rsidRPr="00E73B75">
              <w:t>Contratante</w:t>
            </w:r>
            <w:r w:rsidRPr="00E73B75">
              <w:t xml:space="preserve"> </w:t>
            </w:r>
            <w:r w:rsidR="008B7DF9" w:rsidRPr="00E73B75">
              <w:t>evaluará</w:t>
            </w:r>
            <w:r w:rsidRPr="00E73B75">
              <w:t xml:space="preserve"> las Propuestas técnicas basándose en los criterios de </w:t>
            </w:r>
            <w:r w:rsidR="0063208B" w:rsidRPr="00E73B75">
              <w:t>evaluación</w:t>
            </w:r>
            <w:r w:rsidRPr="00E73B75">
              <w:t xml:space="preserve"> que se establecen</w:t>
            </w:r>
            <w:r w:rsidR="0086491E">
              <w:t xml:space="preserve"> en la IPC 20. </w:t>
            </w:r>
            <w:r w:rsidRPr="00E73B75">
              <w:t xml:space="preserve"> </w:t>
            </w:r>
            <w:r w:rsidR="00241948">
              <w:t xml:space="preserve"> </w:t>
            </w:r>
            <w:r w:rsidR="00241948" w:rsidRPr="00DF7065">
              <w:rPr>
                <w:color w:val="FF0000"/>
              </w:rPr>
              <w:t xml:space="preserve"> </w:t>
            </w:r>
          </w:p>
          <w:p w14:paraId="3C43C43C" w14:textId="3A33A275" w:rsidR="00277D0D" w:rsidRPr="0086491E" w:rsidRDefault="00270920" w:rsidP="00277D0D">
            <w:pPr>
              <w:pStyle w:val="FarbigeListe-Akzent11"/>
              <w:numPr>
                <w:ilvl w:val="1"/>
                <w:numId w:val="4"/>
              </w:numPr>
              <w:spacing w:before="120" w:after="120"/>
              <w:ind w:left="0" w:firstLine="0"/>
              <w:contextualSpacing w:val="0"/>
              <w:jc w:val="both"/>
            </w:pPr>
            <w:r w:rsidRPr="0086491E">
              <w:t>A efectos de puntuación de subcriterios individuales, se podrá aplicar el siguiente enfoque cualitativo:</w:t>
            </w:r>
          </w:p>
          <w:p w14:paraId="0A1A9C4F" w14:textId="77777777" w:rsidR="00D52EE7" w:rsidRPr="00BA02F2" w:rsidRDefault="00AF0FB4" w:rsidP="00E94691">
            <w:pPr>
              <w:pStyle w:val="FarbigeListe-Akzent11"/>
              <w:numPr>
                <w:ilvl w:val="0"/>
                <w:numId w:val="27"/>
              </w:numPr>
              <w:spacing w:before="120" w:after="120"/>
              <w:contextualSpacing w:val="0"/>
              <w:jc w:val="both"/>
              <w:rPr>
                <w:rFonts w:eastAsia="SimSun"/>
              </w:rPr>
            </w:pPr>
            <w:r w:rsidRPr="00BA02F2">
              <w:t>100 % de la puntuación máx.: excelente, no se ha observado ningún error u omisión. Sugerencia/idea/oferta exhaustiva, concluyente, completa, precisa y orientada al futuro con respecto al subcriterio.</w:t>
            </w:r>
          </w:p>
          <w:p w14:paraId="39EB3DD1" w14:textId="77777777" w:rsidR="00AF0FB4" w:rsidRPr="00BA02F2" w:rsidRDefault="00AF0FB4" w:rsidP="00E94691">
            <w:pPr>
              <w:pStyle w:val="FarbigeListe-Akzent11"/>
              <w:numPr>
                <w:ilvl w:val="0"/>
                <w:numId w:val="27"/>
              </w:numPr>
              <w:spacing w:before="120" w:after="120"/>
              <w:contextualSpacing w:val="0"/>
              <w:jc w:val="both"/>
              <w:rPr>
                <w:rFonts w:eastAsia="SimSun"/>
              </w:rPr>
            </w:pPr>
            <w:r w:rsidRPr="00BA02F2">
              <w:t>75% de la puntuación máx.: buena, se han observado errores u omisiones mínimos. Exhaustiva, concluyente, completa y precisa con respecto al subcriterio.</w:t>
            </w:r>
          </w:p>
          <w:p w14:paraId="10AF60D5" w14:textId="77777777" w:rsidR="00AF0FB4" w:rsidRPr="00BA02F2" w:rsidRDefault="00AF0FB4" w:rsidP="00E94691">
            <w:pPr>
              <w:pStyle w:val="FarbigeListe-Akzent11"/>
              <w:numPr>
                <w:ilvl w:val="0"/>
                <w:numId w:val="27"/>
              </w:numPr>
              <w:spacing w:before="120" w:after="120"/>
              <w:contextualSpacing w:val="0"/>
              <w:jc w:val="both"/>
              <w:rPr>
                <w:rFonts w:eastAsia="SimSun"/>
              </w:rPr>
            </w:pPr>
            <w:r w:rsidRPr="00BA02F2">
              <w:t>50% de la puntuación máx.: insatisfactoria, se han observado errores u omisiones importantes que no incluyen el cumplimiento del subcriterio; básicamente satisface el requisito del respectivo subcriterio.</w:t>
            </w:r>
          </w:p>
          <w:p w14:paraId="3322800E" w14:textId="77777777" w:rsidR="00AF0FB4" w:rsidRPr="00BA02F2" w:rsidRDefault="00AF0FB4" w:rsidP="00E94691">
            <w:pPr>
              <w:pStyle w:val="FarbigeListe-Akzent11"/>
              <w:numPr>
                <w:ilvl w:val="0"/>
                <w:numId w:val="27"/>
              </w:numPr>
              <w:spacing w:before="120" w:after="120"/>
              <w:contextualSpacing w:val="0"/>
              <w:jc w:val="both"/>
              <w:rPr>
                <w:rFonts w:eastAsia="SimSun"/>
              </w:rPr>
            </w:pPr>
            <w:r w:rsidRPr="00BA02F2">
              <w:t xml:space="preserve">25% de la puntuación máx.: deficiente, se han observado errores u omisiones importantes que incluyen el cumplimiento del subcriterio; se </w:t>
            </w:r>
            <w:r w:rsidRPr="00BA02F2">
              <w:lastRenderedPageBreak/>
              <w:t>desvía sustancialmente del requisito del respectivo subcriterio o revela una mala comprensión de este.</w:t>
            </w:r>
          </w:p>
          <w:p w14:paraId="4D976729" w14:textId="3453758C" w:rsidR="00E74290" w:rsidRPr="00BA02F2" w:rsidRDefault="00AF0FB4" w:rsidP="00912538">
            <w:pPr>
              <w:pStyle w:val="FarbigeListe-Akzent11"/>
              <w:numPr>
                <w:ilvl w:val="0"/>
                <w:numId w:val="27"/>
              </w:numPr>
              <w:spacing w:before="120" w:after="120"/>
              <w:contextualSpacing w:val="0"/>
              <w:jc w:val="both"/>
            </w:pPr>
            <w:r w:rsidRPr="00BA02F2">
              <w:t>0 % de la puntuación máx.: insuficiente/suspenso, no satisface en absoluto el requisito del respectivo subcriterio o no aporta ninguna información relativa al requisito del subcriterio.</w:t>
            </w:r>
          </w:p>
        </w:tc>
      </w:tr>
      <w:tr w:rsidR="00EE399E" w:rsidRPr="00CA51F1" w14:paraId="048280CB" w14:textId="77777777" w:rsidTr="00DB5B65">
        <w:tc>
          <w:tcPr>
            <w:tcW w:w="2092" w:type="dxa"/>
            <w:shd w:val="clear" w:color="auto" w:fill="auto"/>
          </w:tcPr>
          <w:p w14:paraId="53900D93" w14:textId="33A12424" w:rsidR="004747C2" w:rsidRPr="000D59F1" w:rsidRDefault="00EE399E" w:rsidP="00866832">
            <w:pPr>
              <w:pStyle w:val="berschrift2"/>
              <w:numPr>
                <w:ilvl w:val="0"/>
                <w:numId w:val="4"/>
              </w:numPr>
              <w:tabs>
                <w:tab w:val="clear" w:pos="0"/>
                <w:tab w:val="num" w:pos="284"/>
              </w:tabs>
              <w:spacing w:before="120" w:after="120"/>
              <w:ind w:left="0" w:firstLine="142"/>
            </w:pPr>
            <w:bookmarkStart w:id="90" w:name="_Toc118545161"/>
            <w:bookmarkStart w:id="91" w:name="_Toc118545237"/>
            <w:r w:rsidRPr="000D59F1">
              <w:lastRenderedPageBreak/>
              <w:t xml:space="preserve">Pasos de </w:t>
            </w:r>
            <w:r w:rsidR="00D800B5" w:rsidRPr="000D59F1">
              <w:t>evaluación</w:t>
            </w:r>
            <w:r w:rsidRPr="000D59F1">
              <w:t xml:space="preserve"> y secuencia</w:t>
            </w:r>
            <w:bookmarkEnd w:id="90"/>
            <w:bookmarkEnd w:id="91"/>
            <w:r w:rsidR="00866832" w:rsidRPr="000D59F1">
              <w:t xml:space="preserve"> </w:t>
            </w:r>
          </w:p>
          <w:p w14:paraId="4FAB1DC3" w14:textId="77777777" w:rsidR="004747C2" w:rsidRPr="00BA02F2" w:rsidRDefault="004747C2" w:rsidP="00655FE3">
            <w:pPr>
              <w:jc w:val="right"/>
              <w:rPr>
                <w:lang w:val="es-GT"/>
              </w:rPr>
            </w:pPr>
          </w:p>
          <w:p w14:paraId="3CCCF4A9" w14:textId="77777777" w:rsidR="004747C2" w:rsidRPr="00BA02F2" w:rsidRDefault="004747C2" w:rsidP="00655FE3">
            <w:pPr>
              <w:jc w:val="right"/>
              <w:rPr>
                <w:lang w:val="es-GT"/>
              </w:rPr>
            </w:pPr>
          </w:p>
          <w:p w14:paraId="5C743D64" w14:textId="7B7B91F7" w:rsidR="004747C2" w:rsidRPr="00BA02F2" w:rsidRDefault="004747C2" w:rsidP="00BA4D53">
            <w:pPr>
              <w:rPr>
                <w:lang w:val="es-GT"/>
              </w:rPr>
            </w:pPr>
          </w:p>
        </w:tc>
        <w:tc>
          <w:tcPr>
            <w:tcW w:w="7313" w:type="dxa"/>
            <w:shd w:val="clear" w:color="auto" w:fill="auto"/>
          </w:tcPr>
          <w:p w14:paraId="27A74357" w14:textId="33B956DF" w:rsidR="00C92068" w:rsidRPr="00BA02F2" w:rsidRDefault="00C92068" w:rsidP="00E94691">
            <w:pPr>
              <w:pStyle w:val="FarbigeListe-Akzent11"/>
              <w:numPr>
                <w:ilvl w:val="1"/>
                <w:numId w:val="4"/>
              </w:numPr>
              <w:spacing w:before="120" w:after="120"/>
              <w:ind w:left="0" w:firstLine="0"/>
              <w:contextualSpacing w:val="0"/>
              <w:jc w:val="both"/>
            </w:pPr>
            <w:r w:rsidRPr="00BA02F2">
              <w:t xml:space="preserve">De forma general, en un primer paso de </w:t>
            </w:r>
            <w:r w:rsidR="00841402">
              <w:t>evaluación</w:t>
            </w:r>
            <w:r w:rsidRPr="00BA02F2">
              <w:t xml:space="preserve"> se comprobará que todas las Propuestas cumplan los requisitos administrativos, de conformidad con </w:t>
            </w:r>
            <w:r w:rsidR="00C7739A">
              <w:t xml:space="preserve">la </w:t>
            </w:r>
            <w:r w:rsidR="00A73D9F">
              <w:t>IPC</w:t>
            </w:r>
            <w:r w:rsidRPr="00BA02F2">
              <w:t> </w:t>
            </w:r>
            <w:r w:rsidR="00360D9B">
              <w:t>9</w:t>
            </w:r>
            <w:r w:rsidR="00A24141">
              <w:t>.1</w:t>
            </w:r>
            <w:r w:rsidRPr="00BA02F2">
              <w:t>. Se rechazarán aquellas Propuestas que no cumplan los requisitos que se establecen en la</w:t>
            </w:r>
            <w:r w:rsidR="00CD73A3">
              <w:t xml:space="preserve"> </w:t>
            </w:r>
            <w:r w:rsidR="006E3DA5">
              <w:t xml:space="preserve">cláusula 9.1 de la </w:t>
            </w:r>
            <w:r w:rsidR="002C569C" w:rsidRPr="00BA02F2">
              <w:rPr>
                <w:b/>
                <w:bCs/>
              </w:rPr>
              <w:t>Hoja</w:t>
            </w:r>
            <w:r w:rsidRPr="00BA02F2">
              <w:rPr>
                <w:b/>
                <w:bCs/>
              </w:rPr>
              <w:t xml:space="preserve"> de datos</w:t>
            </w:r>
            <w:r w:rsidRPr="00BA02F2">
              <w:t xml:space="preserve">. En concreto, se considerará que no cumplen los requisitos todas aquellas Propuestas que carezcan del documento siguiente: </w:t>
            </w:r>
          </w:p>
          <w:p w14:paraId="3BC6C6E0" w14:textId="44FBB491" w:rsidR="00AE3D63" w:rsidRPr="00BA02F2" w:rsidRDefault="00777137" w:rsidP="00E94691">
            <w:pPr>
              <w:pStyle w:val="Textkrper2"/>
              <w:numPr>
                <w:ilvl w:val="0"/>
                <w:numId w:val="26"/>
              </w:numPr>
              <w:suppressAutoHyphens w:val="0"/>
              <w:spacing w:line="240" w:lineRule="auto"/>
              <w:jc w:val="both"/>
            </w:pPr>
            <w:bookmarkStart w:id="92" w:name="_Toc527641778"/>
            <w:r w:rsidRPr="00BA02F2">
              <w:t>Declaración de Compromiso firmada (formulario TECH-1)</w:t>
            </w:r>
            <w:bookmarkEnd w:id="92"/>
          </w:p>
          <w:p w14:paraId="726414E5" w14:textId="10FC1161" w:rsidR="00DC5E2C" w:rsidRPr="00BA02F2" w:rsidRDefault="00843319" w:rsidP="008B2349">
            <w:pPr>
              <w:pStyle w:val="FarbigeListe-Akzent11"/>
              <w:spacing w:before="120" w:after="120"/>
              <w:contextualSpacing w:val="0"/>
              <w:jc w:val="both"/>
              <w:rPr>
                <w:noProof/>
              </w:rPr>
            </w:pPr>
            <w:r w:rsidRPr="00BA02F2">
              <w:t>Los Oferentes que no incluyan una Declaración de Compromiso firmada en sus Propuestas quedarán excluidos de</w:t>
            </w:r>
            <w:r w:rsidR="009B0BA1">
              <w:t>l proceso de</w:t>
            </w:r>
            <w:r w:rsidRPr="00BA02F2">
              <w:t xml:space="preserve"> </w:t>
            </w:r>
            <w:r w:rsidR="00417429">
              <w:t>evaluación</w:t>
            </w:r>
            <w:r w:rsidRPr="00BA02F2">
              <w:t>. En caso de</w:t>
            </w:r>
            <w:r w:rsidR="00417429">
              <w:t xml:space="preserve"> la</w:t>
            </w:r>
            <w:r w:rsidRPr="00BA02F2">
              <w:t xml:space="preserve"> SBCC, </w:t>
            </w:r>
            <w:r w:rsidR="00F41C6E">
              <w:t>sus</w:t>
            </w:r>
            <w:r w:rsidRPr="00BA02F2">
              <w:t xml:space="preserve"> Propuestas financieras se devolverán sin abrir </w:t>
            </w:r>
            <w:r w:rsidR="001F5F82" w:rsidRPr="0097403B">
              <w:t>una vez haya concluido el proceso de selección y la firma del Contrato</w:t>
            </w:r>
            <w:r w:rsidRPr="00BA02F2">
              <w:t>.</w:t>
            </w:r>
          </w:p>
        </w:tc>
      </w:tr>
      <w:tr w:rsidR="00F137A8" w:rsidRPr="00CA51F1" w14:paraId="24E9E4F9" w14:textId="77777777" w:rsidTr="00DB5B65">
        <w:tc>
          <w:tcPr>
            <w:tcW w:w="2092" w:type="dxa"/>
            <w:shd w:val="clear" w:color="auto" w:fill="auto"/>
          </w:tcPr>
          <w:p w14:paraId="7DD80519" w14:textId="77777777" w:rsidR="00F137A8" w:rsidRPr="00BA02F2" w:rsidRDefault="00F137A8" w:rsidP="003E6C0A">
            <w:pPr>
              <w:pStyle w:val="FarbigeListe-Akzent11"/>
              <w:tabs>
                <w:tab w:val="left" w:pos="360"/>
              </w:tabs>
              <w:spacing w:before="120" w:after="120"/>
              <w:ind w:left="360"/>
            </w:pPr>
            <w:r w:rsidRPr="00BA02F2">
              <w:t>Selección Basada en Calidad y Costo, SBCC</w:t>
            </w:r>
          </w:p>
          <w:p w14:paraId="48836316" w14:textId="77777777" w:rsidR="00F137A8" w:rsidRPr="00BA02F2" w:rsidRDefault="00F137A8" w:rsidP="00F137A8">
            <w:pPr>
              <w:spacing w:before="120" w:after="120"/>
            </w:pPr>
          </w:p>
        </w:tc>
        <w:tc>
          <w:tcPr>
            <w:tcW w:w="7313" w:type="dxa"/>
            <w:shd w:val="clear" w:color="auto" w:fill="auto"/>
          </w:tcPr>
          <w:p w14:paraId="3B59A58F" w14:textId="77777777" w:rsidR="00F137A8" w:rsidRPr="00BA02F2" w:rsidRDefault="00F137A8" w:rsidP="003E6C0A">
            <w:pPr>
              <w:pStyle w:val="FarbigeListe-Akzent11"/>
              <w:numPr>
                <w:ilvl w:val="1"/>
                <w:numId w:val="4"/>
              </w:numPr>
              <w:spacing w:before="120" w:after="120"/>
              <w:ind w:left="0" w:firstLine="0"/>
              <w:contextualSpacing w:val="0"/>
              <w:jc w:val="both"/>
            </w:pPr>
            <w:r w:rsidRPr="00BA02F2">
              <w:t>En caso de</w:t>
            </w:r>
            <w:r>
              <w:t>l</w:t>
            </w:r>
            <w:r w:rsidRPr="00BA02F2">
              <w:t xml:space="preserve"> procedimiento de </w:t>
            </w:r>
            <w:r w:rsidRPr="00374A35">
              <w:rPr>
                <w:b/>
                <w:bCs/>
              </w:rPr>
              <w:t>Selección de Dos Sobres,</w:t>
            </w:r>
            <w:r w:rsidRPr="00BA02F2">
              <w:t xml:space="preserve"> </w:t>
            </w:r>
            <w:r w:rsidRPr="00BA02F2">
              <w:rPr>
                <w:b/>
                <w:bCs/>
              </w:rPr>
              <w:t>SBCC</w:t>
            </w:r>
            <w:r w:rsidRPr="00BA02F2">
              <w:t xml:space="preserve">, los siguientes pasos de </w:t>
            </w:r>
            <w:r>
              <w:t>evaluación</w:t>
            </w:r>
            <w:r w:rsidRPr="00BA02F2">
              <w:t xml:space="preserve"> se realizarán siguiendo la secuencia que se establece a continuación:</w:t>
            </w:r>
          </w:p>
          <w:p w14:paraId="79312E98" w14:textId="77777777" w:rsidR="00F137A8" w:rsidRPr="00BA02F2" w:rsidRDefault="00F137A8" w:rsidP="00F137A8">
            <w:pPr>
              <w:pStyle w:val="Textkrper2"/>
              <w:numPr>
                <w:ilvl w:val="0"/>
                <w:numId w:val="28"/>
              </w:numPr>
              <w:suppressAutoHyphens w:val="0"/>
              <w:spacing w:line="240" w:lineRule="auto"/>
              <w:jc w:val="both"/>
            </w:pPr>
            <w:r w:rsidRPr="00BA02F2">
              <w:t xml:space="preserve">Si se establecen criterios de cualificación en la </w:t>
            </w:r>
            <w:r w:rsidRPr="00BA02F2">
              <w:rPr>
                <w:b/>
                <w:bCs/>
              </w:rPr>
              <w:t>Hoja de datos</w:t>
            </w:r>
            <w:r w:rsidRPr="00BA02F2">
              <w:t xml:space="preserve">, la </w:t>
            </w:r>
            <w:r>
              <w:t>evaluación</w:t>
            </w:r>
            <w:r w:rsidRPr="00BA02F2">
              <w:t xml:space="preserve"> de las Propuestas técnicas comenzará por evaluar la cualificación del Oferente en virtud de los criterios que se establecen en la </w:t>
            </w:r>
            <w:r w:rsidRPr="00BA02F2">
              <w:rPr>
                <w:b/>
                <w:bCs/>
              </w:rPr>
              <w:t>Hoja de datos</w:t>
            </w:r>
            <w:r w:rsidRPr="00BA02F2">
              <w:t xml:space="preserve"> y de la información que se presenta en los Formularios de cualificación. Los Oferentes que no puedan establecer el pleno cumplimiento con los criterios de cualificación quedarán excluidos de la </w:t>
            </w:r>
            <w:r>
              <w:t>evaluación</w:t>
            </w:r>
            <w:r w:rsidRPr="00BA02F2">
              <w:t xml:space="preserve"> y sus Propuestas financieras se devolverán sin abrir </w:t>
            </w:r>
            <w:r w:rsidRPr="0097403B">
              <w:t>una vez haya concluido</w:t>
            </w:r>
            <w:r>
              <w:t>s</w:t>
            </w:r>
            <w:r w:rsidRPr="0097403B">
              <w:t xml:space="preserve"> el proceso de selección y la firma del Contrato. </w:t>
            </w:r>
          </w:p>
          <w:p w14:paraId="78867396" w14:textId="6F53895F" w:rsidR="006E5F20" w:rsidRDefault="00F137A8" w:rsidP="006E5F20">
            <w:pPr>
              <w:pStyle w:val="Textkrper2"/>
              <w:numPr>
                <w:ilvl w:val="0"/>
                <w:numId w:val="28"/>
              </w:numPr>
              <w:suppressAutoHyphens w:val="0"/>
              <w:spacing w:line="240" w:lineRule="auto"/>
              <w:jc w:val="both"/>
            </w:pPr>
            <w:r w:rsidRPr="0097403B">
              <w:t>Se e</w:t>
            </w:r>
            <w:r>
              <w:t>valuarán</w:t>
            </w:r>
            <w:r w:rsidRPr="00BA02F2">
              <w:t xml:space="preserve"> las Propuestas técnicas de todos los demás Oferentes según los criterios y el sistema de puntuación que establezca la </w:t>
            </w:r>
            <w:r w:rsidRPr="007B07AD">
              <w:rPr>
                <w:b/>
                <w:bCs/>
              </w:rPr>
              <w:t>Hoja de datos</w:t>
            </w:r>
            <w:r w:rsidRPr="00BA02F2">
              <w:t xml:space="preserve">. Todas las Propuestas que cumplan los requisitos recibirán una puntuación técnica. </w:t>
            </w:r>
            <w:r w:rsidR="006E5F20" w:rsidRPr="00522418">
              <w:t xml:space="preserve">Una Propuesta será rechazada en </w:t>
            </w:r>
            <w:r w:rsidR="006E5F20" w:rsidRPr="00E82841">
              <w:t>esta fase si se determina que no es conforme según la IPC 7.2 o, si no a</w:t>
            </w:r>
            <w:r w:rsidR="006E5F20" w:rsidRPr="00522418">
              <w:t>lcanza la puntuación técnica mínima del 75 % de la puntuación máxima</w:t>
            </w:r>
            <w:r w:rsidR="006B2BF3">
              <w:t xml:space="preserve"> de la </w:t>
            </w:r>
            <w:r w:rsidR="006B2BF3" w:rsidRPr="007B07AD">
              <w:rPr>
                <w:b/>
                <w:bCs/>
              </w:rPr>
              <w:t>Hoja de datos</w:t>
            </w:r>
            <w:r w:rsidR="006B2BF3">
              <w:t xml:space="preserve">. </w:t>
            </w:r>
            <w:r w:rsidR="006E5F20" w:rsidRPr="00522418">
              <w:t xml:space="preserve"> </w:t>
            </w:r>
          </w:p>
          <w:p w14:paraId="0FB50480" w14:textId="77777777" w:rsidR="00F137A8" w:rsidRPr="00BA02F2" w:rsidRDefault="00F137A8" w:rsidP="00F137A8">
            <w:pPr>
              <w:pStyle w:val="Textkrper2"/>
              <w:numPr>
                <w:ilvl w:val="0"/>
                <w:numId w:val="28"/>
              </w:numPr>
              <w:suppressAutoHyphens w:val="0"/>
              <w:spacing w:line="240" w:lineRule="auto"/>
              <w:jc w:val="both"/>
            </w:pPr>
            <w:r w:rsidRPr="00BA02F2">
              <w:t xml:space="preserve">La </w:t>
            </w:r>
            <w:r>
              <w:t>evaluación</w:t>
            </w:r>
            <w:r w:rsidRPr="00BA02F2">
              <w:t xml:space="preserve"> técnica se presentará en un informe. La apertura y la </w:t>
            </w:r>
            <w:r>
              <w:t>evaluación</w:t>
            </w:r>
            <w:r w:rsidRPr="00BA02F2">
              <w:t xml:space="preserve"> de la Propuesta financiera solo podrán continuar una vez el Contratante y el </w:t>
            </w:r>
            <w:r w:rsidRPr="00AC19F1">
              <w:t>KfW, si este no es el Contratante,</w:t>
            </w:r>
            <w:r w:rsidRPr="00BA02F2">
              <w:t xml:space="preserve"> hayan aprobado el informe de </w:t>
            </w:r>
            <w:r>
              <w:t>evaluación</w:t>
            </w:r>
            <w:r w:rsidRPr="00BA02F2">
              <w:t xml:space="preserve"> técnica.</w:t>
            </w:r>
          </w:p>
          <w:p w14:paraId="2E7A4BC9" w14:textId="238F9706" w:rsidR="00F137A8" w:rsidRPr="00BA02F2" w:rsidRDefault="00F137A8" w:rsidP="00F137A8">
            <w:pPr>
              <w:pStyle w:val="Textkrper2"/>
              <w:numPr>
                <w:ilvl w:val="0"/>
                <w:numId w:val="28"/>
              </w:numPr>
              <w:suppressAutoHyphens w:val="0"/>
              <w:spacing w:line="240" w:lineRule="auto"/>
              <w:jc w:val="both"/>
            </w:pPr>
            <w:r w:rsidRPr="00BA02F2">
              <w:t>Se abrirán las Propuestas financieras de aquellos Consultores que cumplan</w:t>
            </w:r>
            <w:r>
              <w:t xml:space="preserve"> la</w:t>
            </w:r>
            <w:r w:rsidRPr="00BA02F2">
              <w:t xml:space="preserve"> </w:t>
            </w:r>
            <w:r>
              <w:t>IPC</w:t>
            </w:r>
            <w:r w:rsidRPr="00BA02F2">
              <w:t xml:space="preserve"> 20.1 y que </w:t>
            </w:r>
            <w:r w:rsidRPr="00787FFB">
              <w:t xml:space="preserve">cumplan los requisitos técnicos de </w:t>
            </w:r>
            <w:r w:rsidR="00451540" w:rsidRPr="00787FFB">
              <w:t xml:space="preserve">la </w:t>
            </w:r>
            <w:r w:rsidRPr="00787FFB">
              <w:t>IPC 20.2. Las Propuestas financieras</w:t>
            </w:r>
            <w:r w:rsidRPr="00BA02F2">
              <w:t xml:space="preserve"> de aquellos Consultores con una puntuación inferior a la mínima no se abrirán y se devolverán sin abrir una vez concluidos el proceso de </w:t>
            </w:r>
            <w:r>
              <w:t>selección</w:t>
            </w:r>
            <w:r w:rsidRPr="00BA02F2">
              <w:t xml:space="preserve"> y la firma del Contrato. La apertura de las Propuestas financieras se realizará de conformidad con</w:t>
            </w:r>
            <w:r>
              <w:t xml:space="preserve"> las</w:t>
            </w:r>
            <w:r w:rsidRPr="00BA02F2">
              <w:t xml:space="preserve"> </w:t>
            </w:r>
            <w:r>
              <w:t>IPC</w:t>
            </w:r>
            <w:r w:rsidRPr="00BA02F2">
              <w:t xml:space="preserve"> 17.2 </w:t>
            </w:r>
            <w:r w:rsidR="00451540">
              <w:t>y</w:t>
            </w:r>
            <w:r w:rsidRPr="00BA02F2">
              <w:t xml:space="preserve"> 17.5. Las Propuestas financieras se evaluarán mediante el precio total después de corregir los posibles errores aritméticos y siguiendo estrictamente las cláusulas de</w:t>
            </w:r>
            <w:r>
              <w:t xml:space="preserve"> la</w:t>
            </w:r>
            <w:r w:rsidRPr="00BA02F2">
              <w:t xml:space="preserve"> </w:t>
            </w:r>
            <w:r>
              <w:t>IPC</w:t>
            </w:r>
            <w:r w:rsidRPr="00BA02F2">
              <w:t> 2</w:t>
            </w:r>
            <w:r>
              <w:t>1</w:t>
            </w:r>
            <w:r w:rsidRPr="00BA02F2">
              <w:t>.</w:t>
            </w:r>
          </w:p>
          <w:p w14:paraId="3E79F998" w14:textId="77777777" w:rsidR="00DF29DB" w:rsidRPr="00394DB7" w:rsidRDefault="00DF29DB" w:rsidP="00DF29DB">
            <w:pPr>
              <w:pStyle w:val="Textkrper2"/>
              <w:numPr>
                <w:ilvl w:val="0"/>
                <w:numId w:val="28"/>
              </w:numPr>
              <w:suppressAutoHyphens w:val="0"/>
              <w:spacing w:line="240" w:lineRule="auto"/>
              <w:jc w:val="both"/>
            </w:pPr>
            <w:r w:rsidRPr="00BA02F2">
              <w:t xml:space="preserve">La puntuación </w:t>
            </w:r>
            <w:r w:rsidRPr="00394DB7">
              <w:t xml:space="preserve">global de cada Propuesta se calculará según la fórmula </w:t>
            </w:r>
            <w:r>
              <w:t>descrita</w:t>
            </w:r>
            <w:r w:rsidRPr="00394DB7">
              <w:t xml:space="preserve"> en la IPC 20.5.</w:t>
            </w:r>
          </w:p>
          <w:p w14:paraId="24BA3B15" w14:textId="77777777" w:rsidR="00F137A8" w:rsidRPr="00BA02F2" w:rsidRDefault="00F137A8" w:rsidP="00F137A8">
            <w:pPr>
              <w:pStyle w:val="Textkrper2"/>
              <w:numPr>
                <w:ilvl w:val="0"/>
                <w:numId w:val="28"/>
              </w:numPr>
              <w:suppressAutoHyphens w:val="0"/>
              <w:spacing w:line="240" w:lineRule="auto"/>
              <w:jc w:val="both"/>
            </w:pPr>
            <w:r w:rsidRPr="00BA02F2">
              <w:lastRenderedPageBreak/>
              <w:t xml:space="preserve">La </w:t>
            </w:r>
            <w:r>
              <w:t>evaluación</w:t>
            </w:r>
            <w:r w:rsidRPr="00BA02F2">
              <w:t xml:space="preserve"> financiera se presentará en un informe de </w:t>
            </w:r>
            <w:r>
              <w:t xml:space="preserve">evaluación </w:t>
            </w:r>
            <w:r w:rsidRPr="00BA02F2">
              <w:t>conjunt</w:t>
            </w:r>
            <w:r>
              <w:t>a</w:t>
            </w:r>
            <w:r w:rsidRPr="00BA02F2">
              <w:t xml:space="preserve"> de las Propuestas técnica</w:t>
            </w:r>
            <w:r>
              <w:t>s</w:t>
            </w:r>
            <w:r w:rsidRPr="00BA02F2">
              <w:t xml:space="preserve"> y financiera</w:t>
            </w:r>
            <w:r>
              <w:t>s</w:t>
            </w:r>
            <w:r w:rsidRPr="00BA02F2">
              <w:t xml:space="preserve"> que deberá aprobar el Contratante y el KfW</w:t>
            </w:r>
            <w:r w:rsidRPr="00B665BA">
              <w:t>, si el KfW no es el Contratante</w:t>
            </w:r>
            <w:r w:rsidRPr="00BA02F2">
              <w:t>.</w:t>
            </w:r>
          </w:p>
          <w:p w14:paraId="737D31BC" w14:textId="7AB4C0FF" w:rsidR="00F137A8" w:rsidRPr="00BA02F2" w:rsidRDefault="00F137A8" w:rsidP="001F7EEB">
            <w:pPr>
              <w:pStyle w:val="Textkrper2"/>
              <w:numPr>
                <w:ilvl w:val="0"/>
                <w:numId w:val="28"/>
              </w:numPr>
              <w:suppressAutoHyphens w:val="0"/>
              <w:spacing w:line="240" w:lineRule="auto"/>
              <w:jc w:val="both"/>
            </w:pPr>
            <w:r w:rsidRPr="00394DB7">
              <w:t xml:space="preserve">Se declarará ganador </w:t>
            </w:r>
            <w:r w:rsidR="00C231E6" w:rsidRPr="00394DB7">
              <w:t>al Consultor de la Propuesta con la puntuación global</w:t>
            </w:r>
            <w:r w:rsidR="00C231E6">
              <w:t xml:space="preserve"> </w:t>
            </w:r>
            <w:r w:rsidR="00C231E6" w:rsidRPr="00BA02F2">
              <w:t>más alta</w:t>
            </w:r>
            <w:r w:rsidR="00C231E6" w:rsidRPr="00394DB7">
              <w:t xml:space="preserve"> </w:t>
            </w:r>
            <w:r w:rsidRPr="00394DB7">
              <w:t>y se</w:t>
            </w:r>
            <w:r w:rsidR="00C231E6">
              <w:t xml:space="preserve"> le</w:t>
            </w:r>
            <w:r w:rsidRPr="00394DB7">
              <w:t xml:space="preserve"> invitará a mantener </w:t>
            </w:r>
            <w:r w:rsidR="00C84722">
              <w:t xml:space="preserve">discusiones de </w:t>
            </w:r>
            <w:proofErr w:type="spellStart"/>
            <w:r w:rsidR="00C84722">
              <w:t>preadjudicación</w:t>
            </w:r>
            <w:proofErr w:type="spellEnd"/>
            <w:r w:rsidRPr="00BA02F2">
              <w:t>.</w:t>
            </w:r>
          </w:p>
        </w:tc>
      </w:tr>
      <w:tr w:rsidR="00F137A8" w:rsidRPr="00CA51F1" w14:paraId="08F28C4D" w14:textId="77777777" w:rsidTr="00DB5B65">
        <w:tc>
          <w:tcPr>
            <w:tcW w:w="2092" w:type="dxa"/>
            <w:shd w:val="clear" w:color="auto" w:fill="auto"/>
          </w:tcPr>
          <w:p w14:paraId="51876058" w14:textId="77777777" w:rsidR="00F137A8" w:rsidRPr="00BA02F2" w:rsidRDefault="00F137A8" w:rsidP="003E6C0A">
            <w:pPr>
              <w:pStyle w:val="FarbigeListe-Akzent11"/>
              <w:tabs>
                <w:tab w:val="left" w:pos="360"/>
              </w:tabs>
              <w:spacing w:before="120" w:after="120"/>
              <w:ind w:left="360"/>
            </w:pPr>
            <w:r w:rsidRPr="00BA02F2">
              <w:lastRenderedPageBreak/>
              <w:t>Selección Basada en Presupuesto Fijo, SBPF</w:t>
            </w:r>
          </w:p>
          <w:p w14:paraId="4AF17B66" w14:textId="77777777" w:rsidR="00F137A8" w:rsidRPr="00BA02F2" w:rsidRDefault="00F137A8" w:rsidP="00F137A8">
            <w:pPr>
              <w:pStyle w:val="berschrift2"/>
              <w:spacing w:before="120" w:after="120"/>
              <w:ind w:left="142"/>
            </w:pPr>
          </w:p>
        </w:tc>
        <w:tc>
          <w:tcPr>
            <w:tcW w:w="7313" w:type="dxa"/>
            <w:shd w:val="clear" w:color="auto" w:fill="auto"/>
          </w:tcPr>
          <w:p w14:paraId="5FFDA181" w14:textId="77777777" w:rsidR="00F137A8" w:rsidRPr="00BA02F2" w:rsidRDefault="00F137A8" w:rsidP="003E6C0A">
            <w:pPr>
              <w:pStyle w:val="FarbigeListe-Akzent11"/>
              <w:numPr>
                <w:ilvl w:val="1"/>
                <w:numId w:val="4"/>
              </w:numPr>
              <w:spacing w:before="120" w:after="120"/>
              <w:ind w:left="0" w:firstLine="0"/>
              <w:contextualSpacing w:val="0"/>
              <w:jc w:val="both"/>
            </w:pPr>
            <w:r w:rsidRPr="00BA02F2">
              <w:t>En caso de</w:t>
            </w:r>
            <w:r>
              <w:t>l procedimiento de</w:t>
            </w:r>
            <w:r w:rsidRPr="00BA02F2">
              <w:t xml:space="preserve"> </w:t>
            </w:r>
            <w:r w:rsidRPr="00374A35">
              <w:rPr>
                <w:b/>
                <w:bCs/>
              </w:rPr>
              <w:t>Selección de un Solo Sobre, SBPF</w:t>
            </w:r>
            <w:r w:rsidRPr="00BA02F2">
              <w:t xml:space="preserve">, los siguientes pasos de </w:t>
            </w:r>
            <w:r>
              <w:t>evaluación</w:t>
            </w:r>
            <w:r w:rsidRPr="00BA02F2">
              <w:t xml:space="preserve"> se realizarán siguiendo la secuencia que se establece a continuación:</w:t>
            </w:r>
          </w:p>
          <w:p w14:paraId="2029C016" w14:textId="725A5264" w:rsidR="00F137A8" w:rsidRPr="00BA02F2" w:rsidRDefault="00F137A8" w:rsidP="00F137A8">
            <w:pPr>
              <w:pStyle w:val="Textkrper2"/>
              <w:numPr>
                <w:ilvl w:val="0"/>
                <w:numId w:val="29"/>
              </w:numPr>
              <w:suppressAutoHyphens w:val="0"/>
              <w:spacing w:line="240" w:lineRule="auto"/>
              <w:jc w:val="both"/>
            </w:pPr>
            <w:r w:rsidRPr="00BA02F2">
              <w:t xml:space="preserve">La </w:t>
            </w:r>
            <w:r>
              <w:t>evaluación</w:t>
            </w:r>
            <w:r w:rsidRPr="00BA02F2">
              <w:t xml:space="preserve"> comenzará con la lectura de los precios totales de todas las Propuestas. Solo serán elegibles para la </w:t>
            </w:r>
            <w:r>
              <w:t>evaluación</w:t>
            </w:r>
            <w:r w:rsidRPr="00BA02F2">
              <w:t xml:space="preserve"> aquellas Propuestas que se sitúen dentro del presupuesto disponible, tal y como indica </w:t>
            </w:r>
            <w:r>
              <w:t xml:space="preserve">la </w:t>
            </w:r>
            <w:r w:rsidR="006E3DA5">
              <w:t xml:space="preserve">cláusula 12.1 de la </w:t>
            </w:r>
            <w:r w:rsidRPr="00D65739">
              <w:rPr>
                <w:b/>
                <w:bCs/>
              </w:rPr>
              <w:t>Hoja</w:t>
            </w:r>
            <w:r w:rsidRPr="00D93B1C">
              <w:rPr>
                <w:b/>
                <w:bCs/>
              </w:rPr>
              <w:t xml:space="preserve"> de</w:t>
            </w:r>
            <w:r w:rsidRPr="00BA02F2">
              <w:rPr>
                <w:b/>
                <w:bCs/>
              </w:rPr>
              <w:t xml:space="preserve"> datos</w:t>
            </w:r>
            <w:r w:rsidRPr="00BA02F2">
              <w:t>. Todas las Propuestas que superen el presupuesto disponible quedarán excluidas de</w:t>
            </w:r>
            <w:r w:rsidR="00A204B7">
              <w:t xml:space="preserve"> la e</w:t>
            </w:r>
            <w:r>
              <w:t>valuaci</w:t>
            </w:r>
            <w:r w:rsidR="00A204B7">
              <w:t>ón</w:t>
            </w:r>
            <w:r w:rsidRPr="00BA02F2">
              <w:t xml:space="preserve">. Para establecer la </w:t>
            </w:r>
            <w:r>
              <w:t>evaluación</w:t>
            </w:r>
            <w:r w:rsidRPr="00BA02F2">
              <w:t xml:space="preserve"> de</w:t>
            </w:r>
            <w:r>
              <w:t>l</w:t>
            </w:r>
            <w:r w:rsidRPr="00BA02F2">
              <w:t xml:space="preserve"> cumplimiento financiero de las Propuestas financieras se seguirán estrictamente las instrucciones de </w:t>
            </w:r>
            <w:r w:rsidR="00DC68E5">
              <w:t xml:space="preserve">la </w:t>
            </w:r>
            <w:r>
              <w:t>IPC</w:t>
            </w:r>
            <w:r w:rsidRPr="00BA02F2">
              <w:t xml:space="preserve"> 21. </w:t>
            </w:r>
          </w:p>
          <w:p w14:paraId="7CBAC6E2" w14:textId="593971F2" w:rsidR="00F137A8" w:rsidRDefault="00F137A8" w:rsidP="00F137A8">
            <w:pPr>
              <w:pStyle w:val="Textkrper2"/>
              <w:numPr>
                <w:ilvl w:val="0"/>
                <w:numId w:val="29"/>
              </w:numPr>
              <w:suppressAutoHyphens w:val="0"/>
              <w:spacing w:line="240" w:lineRule="auto"/>
              <w:jc w:val="both"/>
            </w:pPr>
            <w:r w:rsidRPr="00BA02F2">
              <w:t xml:space="preserve">Si se establecen criterios de cualificación en la </w:t>
            </w:r>
            <w:r w:rsidRPr="00BA02F2">
              <w:rPr>
                <w:b/>
                <w:bCs/>
              </w:rPr>
              <w:t>Hoja de datos</w:t>
            </w:r>
            <w:r w:rsidRPr="00BA02F2">
              <w:t xml:space="preserve">, la </w:t>
            </w:r>
            <w:r>
              <w:t>evaluación</w:t>
            </w:r>
            <w:r w:rsidRPr="00BA02F2">
              <w:t xml:space="preserve"> de las Propuestas técnicas comenzará por evaluar la cualificación del Oferente en virtud de los criterios que se establecen en la </w:t>
            </w:r>
            <w:r w:rsidRPr="00BA02F2">
              <w:rPr>
                <w:b/>
                <w:bCs/>
              </w:rPr>
              <w:t>Hoja de datos</w:t>
            </w:r>
            <w:r w:rsidRPr="00BA02F2">
              <w:t xml:space="preserve"> y de la información que se presenta en los Formularios de cualificación. Los Oferentes que no cumplan plenamente los criterios de cualificación quedarán excluidos de </w:t>
            </w:r>
            <w:r w:rsidR="00A204B7">
              <w:t>la</w:t>
            </w:r>
            <w:r w:rsidRPr="00BA02F2">
              <w:t xml:space="preserve"> </w:t>
            </w:r>
            <w:r>
              <w:t>evaluaci</w:t>
            </w:r>
            <w:r w:rsidR="00D1429C">
              <w:t>ón</w:t>
            </w:r>
            <w:r w:rsidRPr="00BA02F2">
              <w:t xml:space="preserve">. </w:t>
            </w:r>
          </w:p>
          <w:p w14:paraId="16469E52" w14:textId="77777777" w:rsidR="00EE0025" w:rsidRPr="00EE0025" w:rsidRDefault="00F137A8" w:rsidP="00F137A8">
            <w:pPr>
              <w:pStyle w:val="Textkrper2"/>
              <w:numPr>
                <w:ilvl w:val="0"/>
                <w:numId w:val="29"/>
              </w:numPr>
              <w:suppressAutoHyphens w:val="0"/>
              <w:spacing w:line="240" w:lineRule="auto"/>
              <w:jc w:val="both"/>
            </w:pPr>
            <w:r w:rsidRPr="00BA02F2">
              <w:t xml:space="preserve">Se </w:t>
            </w:r>
            <w:r>
              <w:t>evaluarán</w:t>
            </w:r>
            <w:r w:rsidRPr="00BA02F2">
              <w:t xml:space="preserve"> las Propuestas técnicas de todos los demás Oferentes según los criterios y el sistema de puntuación que establezca la </w:t>
            </w:r>
            <w:r w:rsidRPr="00EE0025">
              <w:rPr>
                <w:b/>
                <w:bCs/>
              </w:rPr>
              <w:t>Hoja de datos</w:t>
            </w:r>
            <w:r w:rsidRPr="00BA02F2">
              <w:t xml:space="preserve">. Todas las Propuestas que cumplan los requisitos recibirán una puntuación técnica. </w:t>
            </w:r>
            <w:r w:rsidR="004D22E0" w:rsidRPr="00522418">
              <w:t xml:space="preserve">Una Propuesta será rechazada en </w:t>
            </w:r>
            <w:r w:rsidR="004D22E0" w:rsidRPr="00E82841">
              <w:t>esta fase si se determina que no es conforme según la IPC 7.2 o, si no a</w:t>
            </w:r>
            <w:r w:rsidR="004D22E0" w:rsidRPr="00522418">
              <w:t>lcanza la puntuación técnica mínima del 75 % de la puntuación máxima</w:t>
            </w:r>
            <w:r w:rsidR="004D22E0">
              <w:t xml:space="preserve"> de la </w:t>
            </w:r>
            <w:r w:rsidR="004D22E0" w:rsidRPr="00EE0025">
              <w:rPr>
                <w:b/>
                <w:bCs/>
              </w:rPr>
              <w:t>Hoja de datos</w:t>
            </w:r>
            <w:r w:rsidR="005E2906" w:rsidRPr="00EE0025">
              <w:rPr>
                <w:b/>
                <w:bCs/>
              </w:rPr>
              <w:t>.</w:t>
            </w:r>
          </w:p>
          <w:p w14:paraId="5AC6630C" w14:textId="77777777" w:rsidR="009301E5" w:rsidRPr="00737237" w:rsidRDefault="009301E5" w:rsidP="009301E5">
            <w:pPr>
              <w:pStyle w:val="Textkrper2"/>
              <w:numPr>
                <w:ilvl w:val="0"/>
                <w:numId w:val="29"/>
              </w:numPr>
              <w:suppressAutoHyphens w:val="0"/>
              <w:spacing w:line="240" w:lineRule="auto"/>
              <w:jc w:val="both"/>
            </w:pPr>
            <w:r w:rsidRPr="00737237">
              <w:t>La puntuación global de cada Propuesta se calculará según la fórmula que se recoge en la IPC 20.5.</w:t>
            </w:r>
          </w:p>
          <w:p w14:paraId="7B936D57" w14:textId="35B25A80" w:rsidR="00F137A8" w:rsidRPr="00BF2FE4" w:rsidRDefault="00F137A8" w:rsidP="00F137A8">
            <w:pPr>
              <w:pStyle w:val="Textkrper2"/>
              <w:numPr>
                <w:ilvl w:val="0"/>
                <w:numId w:val="29"/>
              </w:numPr>
              <w:suppressAutoHyphens w:val="0"/>
              <w:spacing w:line="240" w:lineRule="auto"/>
              <w:jc w:val="both"/>
            </w:pPr>
            <w:r w:rsidRPr="00BA02F2">
              <w:t xml:space="preserve">La </w:t>
            </w:r>
            <w:r>
              <w:t>evaluación</w:t>
            </w:r>
            <w:r w:rsidRPr="00BA02F2">
              <w:t xml:space="preserve"> se presentará en un informe que deberán aprobar el Contratante y el </w:t>
            </w:r>
            <w:r w:rsidRPr="00BF2FE4">
              <w:t>KfW, si el KfW no es el Contratante.</w:t>
            </w:r>
          </w:p>
          <w:p w14:paraId="2D17E680" w14:textId="2EF74AB1" w:rsidR="00597337" w:rsidRPr="00BA02F2" w:rsidRDefault="007419DC" w:rsidP="00E63481">
            <w:pPr>
              <w:pStyle w:val="Textkrper2"/>
              <w:numPr>
                <w:ilvl w:val="0"/>
                <w:numId w:val="29"/>
              </w:numPr>
              <w:suppressAutoHyphens w:val="0"/>
              <w:spacing w:line="240" w:lineRule="auto"/>
              <w:jc w:val="both"/>
            </w:pPr>
            <w:r w:rsidRPr="00703885">
              <w:t xml:space="preserve">Se declarará </w:t>
            </w:r>
            <w:r w:rsidR="001A233C" w:rsidRPr="00394DB7">
              <w:t>ganador al Consultor de la Propuesta con la puntuación global</w:t>
            </w:r>
            <w:r w:rsidR="001A233C">
              <w:t xml:space="preserve"> </w:t>
            </w:r>
            <w:r w:rsidR="001A233C" w:rsidRPr="00BA02F2">
              <w:t>más alta</w:t>
            </w:r>
            <w:r w:rsidR="001A233C" w:rsidRPr="00394DB7">
              <w:t xml:space="preserve"> y se</w:t>
            </w:r>
            <w:r w:rsidR="001A233C">
              <w:t xml:space="preserve"> le</w:t>
            </w:r>
            <w:r w:rsidR="001A233C" w:rsidRPr="00394DB7">
              <w:t xml:space="preserve"> invitará a mantener </w:t>
            </w:r>
            <w:r w:rsidR="001A233C">
              <w:t xml:space="preserve">discusiones de </w:t>
            </w:r>
            <w:proofErr w:type="spellStart"/>
            <w:r w:rsidR="001A233C">
              <w:t>preadjudicación</w:t>
            </w:r>
            <w:proofErr w:type="spellEnd"/>
            <w:r w:rsidR="001A233C">
              <w:t>.</w:t>
            </w:r>
          </w:p>
        </w:tc>
      </w:tr>
      <w:tr w:rsidR="00F137A8" w:rsidRPr="00CA51F1" w14:paraId="2CF40216" w14:textId="77777777" w:rsidTr="00DB5B65">
        <w:tc>
          <w:tcPr>
            <w:tcW w:w="2092" w:type="dxa"/>
            <w:shd w:val="clear" w:color="auto" w:fill="auto"/>
          </w:tcPr>
          <w:p w14:paraId="4C212821" w14:textId="1527E4D1" w:rsidR="00F137A8" w:rsidRPr="00BA02F2" w:rsidRDefault="00F137A8" w:rsidP="003E6C0A">
            <w:pPr>
              <w:pStyle w:val="FarbigeListe-Akzent11"/>
              <w:tabs>
                <w:tab w:val="left" w:pos="360"/>
              </w:tabs>
              <w:spacing w:before="120" w:after="120"/>
              <w:ind w:left="360"/>
            </w:pPr>
            <w:r w:rsidRPr="00BA02F2">
              <w:t>Selección Basada en Menor Costo, SBMC</w:t>
            </w:r>
          </w:p>
        </w:tc>
        <w:tc>
          <w:tcPr>
            <w:tcW w:w="7313" w:type="dxa"/>
            <w:shd w:val="clear" w:color="auto" w:fill="auto"/>
          </w:tcPr>
          <w:p w14:paraId="107030D0" w14:textId="3A8E0803" w:rsidR="00F137A8" w:rsidRPr="00BA02F2" w:rsidRDefault="00F137A8" w:rsidP="0074209A">
            <w:pPr>
              <w:pStyle w:val="FarbigeListe-Akzent11"/>
              <w:numPr>
                <w:ilvl w:val="1"/>
                <w:numId w:val="4"/>
              </w:numPr>
              <w:spacing w:after="120"/>
              <w:ind w:left="0" w:firstLine="0"/>
              <w:contextualSpacing w:val="0"/>
              <w:jc w:val="both"/>
            </w:pPr>
            <w:r w:rsidRPr="00BA02F2">
              <w:t>En caso de</w:t>
            </w:r>
            <w:r w:rsidR="005B7412">
              <w:t>l procedimiento de</w:t>
            </w:r>
            <w:r w:rsidRPr="00BA02F2">
              <w:t xml:space="preserve"> </w:t>
            </w:r>
            <w:r w:rsidRPr="005B7412">
              <w:rPr>
                <w:b/>
                <w:bCs/>
              </w:rPr>
              <w:t>Selección de un Solo Sobre</w:t>
            </w:r>
            <w:r w:rsidR="005B7412">
              <w:rPr>
                <w:b/>
                <w:bCs/>
              </w:rPr>
              <w:t>,</w:t>
            </w:r>
            <w:r w:rsidRPr="00BA02F2">
              <w:t xml:space="preserve"> </w:t>
            </w:r>
            <w:r w:rsidRPr="00BA02F2">
              <w:rPr>
                <w:b/>
                <w:bCs/>
              </w:rPr>
              <w:t>SBMC</w:t>
            </w:r>
            <w:r w:rsidRPr="00BA02F2">
              <w:t xml:space="preserve">, los siguientes pasos de </w:t>
            </w:r>
            <w:r>
              <w:t>evaluación</w:t>
            </w:r>
            <w:r w:rsidRPr="00BA02F2">
              <w:t xml:space="preserve"> se realizarán siguiendo la secuencia que se establece a continuación:</w:t>
            </w:r>
          </w:p>
          <w:p w14:paraId="3B0D42AD" w14:textId="564E8B98" w:rsidR="00F137A8" w:rsidRPr="00BA02F2" w:rsidRDefault="00F137A8" w:rsidP="00DF29DB">
            <w:pPr>
              <w:pStyle w:val="Textkrper2"/>
              <w:numPr>
                <w:ilvl w:val="0"/>
                <w:numId w:val="30"/>
              </w:numPr>
              <w:suppressAutoHyphens w:val="0"/>
              <w:spacing w:line="240" w:lineRule="auto"/>
              <w:jc w:val="both"/>
            </w:pPr>
            <w:r w:rsidRPr="00BA02F2">
              <w:t xml:space="preserve">La </w:t>
            </w:r>
            <w:r>
              <w:t>evaluación</w:t>
            </w:r>
            <w:r w:rsidRPr="00BA02F2">
              <w:t xml:space="preserve"> comenzará con la lectura de los precios totales de todas las Propuestas y con la comprobación de </w:t>
            </w:r>
            <w:r>
              <w:t>posibles errores aritméticos</w:t>
            </w:r>
            <w:r w:rsidRPr="00BA02F2">
              <w:t xml:space="preserve">, según se establece en </w:t>
            </w:r>
            <w:r w:rsidR="00DC68E5">
              <w:t xml:space="preserve">la </w:t>
            </w:r>
            <w:r>
              <w:t>IPC</w:t>
            </w:r>
            <w:r w:rsidRPr="00BA02F2">
              <w:t> 21.</w:t>
            </w:r>
          </w:p>
          <w:p w14:paraId="06C3B9A6" w14:textId="13910045" w:rsidR="00F137A8" w:rsidRPr="00BA02F2" w:rsidRDefault="00F137A8" w:rsidP="00DF29DB">
            <w:pPr>
              <w:pStyle w:val="Textkrper2"/>
              <w:numPr>
                <w:ilvl w:val="0"/>
                <w:numId w:val="30"/>
              </w:numPr>
              <w:suppressAutoHyphens w:val="0"/>
              <w:spacing w:line="240" w:lineRule="auto"/>
              <w:jc w:val="both"/>
            </w:pPr>
            <w:r w:rsidRPr="00BA02F2">
              <w:t xml:space="preserve">La </w:t>
            </w:r>
            <w:r>
              <w:t>Propuesta</w:t>
            </w:r>
            <w:r w:rsidRPr="00BA02F2">
              <w:t xml:space="preserve"> de</w:t>
            </w:r>
            <w:r>
              <w:t>l</w:t>
            </w:r>
            <w:r w:rsidRPr="00BA02F2">
              <w:t xml:space="preserve"> precio corregido más bajo se </w:t>
            </w:r>
            <w:r>
              <w:t>evaluará</w:t>
            </w:r>
            <w:r w:rsidRPr="00BA02F2">
              <w:t xml:space="preserve"> según los criterios de aprobado o </w:t>
            </w:r>
            <w:r>
              <w:t xml:space="preserve">no aprobado </w:t>
            </w:r>
            <w:r w:rsidRPr="00BA02F2">
              <w:t xml:space="preserve">que se establecen en la </w:t>
            </w:r>
            <w:r w:rsidRPr="00BA02F2">
              <w:rPr>
                <w:b/>
                <w:bCs/>
              </w:rPr>
              <w:t>Hoja de datos</w:t>
            </w:r>
            <w:r w:rsidRPr="00BA02F2">
              <w:t xml:space="preserve">. En esta fase se ignorarán todas las demás Propuestas. Si se considera que la </w:t>
            </w:r>
            <w:r>
              <w:t>Propuesta</w:t>
            </w:r>
            <w:r w:rsidRPr="00BA02F2">
              <w:t xml:space="preserve"> con el precio corregido más bajo </w:t>
            </w:r>
            <w:r w:rsidR="004A52C0" w:rsidRPr="00E82841">
              <w:t>es conforme según la IPC 7.2</w:t>
            </w:r>
            <w:r w:rsidR="004A52C0">
              <w:t xml:space="preserve"> y </w:t>
            </w:r>
            <w:r w:rsidRPr="00BA02F2">
              <w:t xml:space="preserve">cumple los requisitos técnicos, se </w:t>
            </w:r>
            <w:r w:rsidRPr="00BA02F2">
              <w:lastRenderedPageBreak/>
              <w:t xml:space="preserve">interrumpirá la </w:t>
            </w:r>
            <w:r>
              <w:t>evaluación</w:t>
            </w:r>
            <w:r w:rsidRPr="00BA02F2">
              <w:t xml:space="preserve"> y se propondrá la adjudicación del Contrato al Oferente. </w:t>
            </w:r>
          </w:p>
          <w:p w14:paraId="1DB5BDC5" w14:textId="6F0F8450" w:rsidR="00F137A8" w:rsidRPr="00BA02F2" w:rsidRDefault="00F137A8" w:rsidP="00F137A8">
            <w:pPr>
              <w:pStyle w:val="Textkrper2"/>
              <w:suppressAutoHyphens w:val="0"/>
              <w:spacing w:line="240" w:lineRule="auto"/>
              <w:ind w:left="720"/>
              <w:jc w:val="both"/>
            </w:pPr>
            <w:r w:rsidRPr="00BA02F2">
              <w:t xml:space="preserve">Si se considera que la </w:t>
            </w:r>
            <w:r>
              <w:t>Propuesta</w:t>
            </w:r>
            <w:r w:rsidRPr="00BA02F2">
              <w:t xml:space="preserve"> con el precio corregido más bajo </w:t>
            </w:r>
            <w:r w:rsidR="000A0064">
              <w:t xml:space="preserve">no </w:t>
            </w:r>
            <w:r w:rsidR="000A0064" w:rsidRPr="00E82841">
              <w:t>es conforme según la IPC 7.2</w:t>
            </w:r>
            <w:r w:rsidR="000A0064">
              <w:t xml:space="preserve"> o </w:t>
            </w:r>
            <w:r w:rsidRPr="00BA02F2">
              <w:t>no cumple los requisitos técnicos</w:t>
            </w:r>
            <w:r w:rsidR="000A0064">
              <w:t>,</w:t>
            </w:r>
            <w:r w:rsidRPr="00BA02F2">
              <w:t xml:space="preserve"> se excluirá de</w:t>
            </w:r>
            <w:r w:rsidR="00CA7E15">
              <w:t xml:space="preserve"> la </w:t>
            </w:r>
            <w:r>
              <w:t>evaluaci</w:t>
            </w:r>
            <w:r w:rsidR="00CA7E15">
              <w:t>ón</w:t>
            </w:r>
            <w:r w:rsidRPr="00BA02F2">
              <w:t xml:space="preserve"> y el proceso seguirá con la </w:t>
            </w:r>
            <w:r w:rsidR="00BF021A">
              <w:t>Propuesta</w:t>
            </w:r>
            <w:r w:rsidRPr="00BA02F2">
              <w:t xml:space="preserve"> que tenga el segundo precio corregido más bajo. </w:t>
            </w:r>
          </w:p>
          <w:p w14:paraId="5AE683F3" w14:textId="77777777" w:rsidR="00DF29DB" w:rsidRPr="00737237" w:rsidRDefault="00DF29DB" w:rsidP="00DF29DB">
            <w:pPr>
              <w:pStyle w:val="Textkrper2"/>
              <w:numPr>
                <w:ilvl w:val="0"/>
                <w:numId w:val="30"/>
              </w:numPr>
              <w:suppressAutoHyphens w:val="0"/>
              <w:spacing w:line="240" w:lineRule="auto"/>
              <w:jc w:val="both"/>
            </w:pPr>
            <w:r w:rsidRPr="00737237">
              <w:t>La puntuación global de cada Propuesta se calculará según la fórmula que se recoge en la IPC 20.5.</w:t>
            </w:r>
          </w:p>
          <w:p w14:paraId="603DE556" w14:textId="77777777" w:rsidR="00F137A8" w:rsidRPr="006C54C1" w:rsidRDefault="00F137A8" w:rsidP="00DF29DB">
            <w:pPr>
              <w:pStyle w:val="Textkrper2"/>
              <w:numPr>
                <w:ilvl w:val="0"/>
                <w:numId w:val="30"/>
              </w:numPr>
              <w:suppressAutoHyphens w:val="0"/>
              <w:spacing w:line="240" w:lineRule="auto"/>
              <w:jc w:val="both"/>
            </w:pPr>
            <w:r w:rsidRPr="00BA02F2">
              <w:t xml:space="preserve">La </w:t>
            </w:r>
            <w:r>
              <w:t>evaluación</w:t>
            </w:r>
            <w:r w:rsidRPr="00BA02F2">
              <w:t xml:space="preserve"> se presentará en un informe que deberá aprobar el Contratante y el </w:t>
            </w:r>
            <w:r w:rsidRPr="006C54C1">
              <w:t>KfW, si el KfW no es el Contratante.</w:t>
            </w:r>
          </w:p>
          <w:p w14:paraId="2F0D5148" w14:textId="65C32C24" w:rsidR="00EE6CC8" w:rsidRPr="00BA02F2" w:rsidRDefault="00DF29DB" w:rsidP="00432FB1">
            <w:pPr>
              <w:pStyle w:val="Textkrper2"/>
              <w:numPr>
                <w:ilvl w:val="0"/>
                <w:numId w:val="30"/>
              </w:numPr>
              <w:suppressAutoHyphens w:val="0"/>
              <w:spacing w:line="240" w:lineRule="auto"/>
              <w:jc w:val="both"/>
            </w:pPr>
            <w:r w:rsidRPr="00703885">
              <w:t xml:space="preserve">Se declarará </w:t>
            </w:r>
            <w:r w:rsidRPr="00394DB7">
              <w:t>ganador al Consultor de la Propuesta con la puntuación global</w:t>
            </w:r>
            <w:r>
              <w:t xml:space="preserve"> </w:t>
            </w:r>
            <w:r w:rsidRPr="00BA02F2">
              <w:t>más alta</w:t>
            </w:r>
            <w:r w:rsidRPr="00394DB7">
              <w:t xml:space="preserve"> y se</w:t>
            </w:r>
            <w:r>
              <w:t xml:space="preserve"> le</w:t>
            </w:r>
            <w:r w:rsidRPr="00394DB7">
              <w:t xml:space="preserve"> invitará a mantener </w:t>
            </w:r>
            <w:r>
              <w:t xml:space="preserve">discusiones de </w:t>
            </w:r>
            <w:proofErr w:type="spellStart"/>
            <w:r>
              <w:t>preadjudicación</w:t>
            </w:r>
            <w:proofErr w:type="spellEnd"/>
            <w:r w:rsidRPr="00BA02F2">
              <w:t xml:space="preserve"> </w:t>
            </w:r>
          </w:p>
        </w:tc>
      </w:tr>
      <w:tr w:rsidR="00F137A8" w:rsidRPr="00CA51F1" w14:paraId="3C9EF2B3" w14:textId="77777777" w:rsidTr="00DB5B65">
        <w:tc>
          <w:tcPr>
            <w:tcW w:w="2092" w:type="dxa"/>
            <w:shd w:val="clear" w:color="auto" w:fill="auto"/>
          </w:tcPr>
          <w:p w14:paraId="4A13703B" w14:textId="77777777" w:rsidR="00F137A8" w:rsidRPr="00BA02F2" w:rsidRDefault="00F137A8" w:rsidP="00F137A8">
            <w:pPr>
              <w:pStyle w:val="berschrift2"/>
              <w:spacing w:before="120" w:after="120"/>
              <w:ind w:left="142"/>
            </w:pPr>
          </w:p>
        </w:tc>
        <w:tc>
          <w:tcPr>
            <w:tcW w:w="7313" w:type="dxa"/>
            <w:shd w:val="clear" w:color="auto" w:fill="auto"/>
          </w:tcPr>
          <w:p w14:paraId="77FD79DA" w14:textId="77777777" w:rsidR="00F137A8" w:rsidRPr="00BA02F2" w:rsidRDefault="00F137A8" w:rsidP="008B2349">
            <w:pPr>
              <w:pStyle w:val="FarbigeListe-Akzent11"/>
              <w:numPr>
                <w:ilvl w:val="1"/>
                <w:numId w:val="4"/>
              </w:numPr>
              <w:spacing w:after="120"/>
              <w:ind w:left="0" w:firstLine="0"/>
              <w:contextualSpacing w:val="0"/>
              <w:jc w:val="both"/>
            </w:pPr>
            <w:r w:rsidRPr="00BA02F2">
              <w:t xml:space="preserve">La puntuación </w:t>
            </w:r>
            <w:r>
              <w:t>global de cada una de</w:t>
            </w:r>
            <w:r w:rsidRPr="00BA02F2">
              <w:t xml:space="preserve"> las Propuestas se calculará según la fórmula siguiente:</w:t>
            </w:r>
          </w:p>
          <w:p w14:paraId="5238A81D" w14:textId="77777777" w:rsidR="00F137A8" w:rsidRDefault="00F137A8" w:rsidP="00F137A8">
            <w:pPr>
              <w:pStyle w:val="BankNormal"/>
              <w:tabs>
                <w:tab w:val="right" w:pos="7218"/>
              </w:tabs>
              <w:spacing w:before="120" w:after="120"/>
              <w:ind w:left="731"/>
            </w:pPr>
            <w:r>
              <w:t>L</w:t>
            </w:r>
            <w:r w:rsidRPr="00BA02F2">
              <w:t>a</w:t>
            </w:r>
            <w:r>
              <w:t>s</w:t>
            </w:r>
            <w:r w:rsidRPr="00BA02F2">
              <w:t xml:space="preserve"> ponderaci</w:t>
            </w:r>
            <w:r>
              <w:t>ones</w:t>
            </w:r>
            <w:r w:rsidRPr="00BA02F2">
              <w:t xml:space="preserve"> </w:t>
            </w:r>
            <w:r>
              <w:t xml:space="preserve">(W) asignadas </w:t>
            </w:r>
            <w:r w:rsidRPr="00BA02F2">
              <w:t>a la</w:t>
            </w:r>
            <w:r>
              <w:t>s</w:t>
            </w:r>
            <w:r w:rsidRPr="00BA02F2">
              <w:t xml:space="preserve"> Propuesta</w:t>
            </w:r>
            <w:r>
              <w:t>s</w:t>
            </w:r>
            <w:r w:rsidRPr="00BA02F2">
              <w:t xml:space="preserve"> técnica</w:t>
            </w:r>
            <w:r>
              <w:t>s</w:t>
            </w:r>
            <w:r w:rsidRPr="00BA02F2">
              <w:t xml:space="preserve"> (T) y financiera</w:t>
            </w:r>
            <w:r>
              <w:t>s</w:t>
            </w:r>
            <w:r w:rsidRPr="00BA02F2">
              <w:t xml:space="preserve"> (F) se indica</w:t>
            </w:r>
            <w:r>
              <w:t>n</w:t>
            </w:r>
            <w:r w:rsidRPr="00BA02F2">
              <w:t xml:space="preserve"> en la </w:t>
            </w:r>
            <w:r w:rsidRPr="00BA02F2">
              <w:rPr>
                <w:b/>
                <w:bCs/>
              </w:rPr>
              <w:t>Hoja de datos</w:t>
            </w:r>
            <w:r>
              <w:rPr>
                <w:b/>
                <w:bCs/>
              </w:rPr>
              <w:t>.</w:t>
            </w:r>
          </w:p>
          <w:p w14:paraId="62964D8E" w14:textId="77777777" w:rsidR="00F137A8" w:rsidRPr="00BA02F2" w:rsidRDefault="00F137A8" w:rsidP="00F137A8">
            <w:pPr>
              <w:spacing w:before="120" w:after="120"/>
              <w:ind w:left="731"/>
              <w:rPr>
                <w:rFonts w:eastAsiaTheme="minorHAnsi"/>
                <w:noProof/>
                <w:color w:val="000000" w:themeColor="text1"/>
              </w:rPr>
            </w:pPr>
            <w:r w:rsidRPr="00BA02F2">
              <w:rPr>
                <w:color w:val="000000" w:themeColor="text1"/>
              </w:rPr>
              <w:t>La puntuación técnica ponderada se calcula</w:t>
            </w:r>
            <w:r>
              <w:rPr>
                <w:color w:val="000000" w:themeColor="text1"/>
              </w:rPr>
              <w:t>rá</w:t>
            </w:r>
            <w:r w:rsidRPr="00BA02F2">
              <w:rPr>
                <w:color w:val="000000" w:themeColor="text1"/>
              </w:rPr>
              <w:t xml:space="preserve"> como sigue:</w:t>
            </w:r>
          </w:p>
          <w:p w14:paraId="3B2A2571" w14:textId="77777777" w:rsidR="00F137A8" w:rsidRPr="00BA02F2" w:rsidRDefault="00F137A8" w:rsidP="00F137A8">
            <w:pPr>
              <w:spacing w:before="120" w:after="120"/>
              <w:ind w:left="731"/>
              <w:rPr>
                <w:noProof/>
              </w:rPr>
            </w:pPr>
            <w:r w:rsidRPr="00BA02F2">
              <w:rPr>
                <w:color w:val="000000" w:themeColor="text1"/>
              </w:rPr>
              <w:t>PT = WT * T,</w:t>
            </w:r>
            <w:r w:rsidRPr="00BA02F2">
              <w:t xml:space="preserve"> donde</w:t>
            </w:r>
          </w:p>
          <w:p w14:paraId="5AEB2642" w14:textId="77777777" w:rsidR="00F137A8" w:rsidRPr="00BA02F2" w:rsidRDefault="00F137A8" w:rsidP="00F137A8">
            <w:pPr>
              <w:spacing w:before="120" w:after="120"/>
              <w:ind w:left="1440"/>
              <w:rPr>
                <w:noProof/>
              </w:rPr>
            </w:pPr>
            <w:r w:rsidRPr="00BA02F2">
              <w:t>PT = puntuación técnica ponderada (puntos) de una Propuesta técnica,</w:t>
            </w:r>
          </w:p>
          <w:p w14:paraId="0A279363" w14:textId="77777777" w:rsidR="00F137A8" w:rsidRDefault="00F137A8" w:rsidP="00F137A8">
            <w:pPr>
              <w:spacing w:before="120" w:after="120"/>
              <w:ind w:left="1440"/>
            </w:pPr>
            <w:r w:rsidRPr="00BA02F2">
              <w:t xml:space="preserve">WT = </w:t>
            </w:r>
            <w:r>
              <w:t>p</w:t>
            </w:r>
            <w:r w:rsidRPr="00BA02F2">
              <w:t>onderación de la Propuesta técnica</w:t>
            </w:r>
            <w:r>
              <w:t xml:space="preserve"> (porcentaje),</w:t>
            </w:r>
          </w:p>
          <w:p w14:paraId="2B4DF58A" w14:textId="77777777" w:rsidR="00F137A8" w:rsidRPr="00BA02F2" w:rsidRDefault="00F137A8" w:rsidP="00F137A8">
            <w:pPr>
              <w:spacing w:before="120" w:after="120"/>
              <w:ind w:left="1440"/>
            </w:pPr>
            <w:r w:rsidRPr="00BA02F2">
              <w:t xml:space="preserve">T = puntuación técnica (puntos) según la </w:t>
            </w:r>
            <w:r>
              <w:t>evaluación</w:t>
            </w:r>
            <w:r w:rsidRPr="00BA02F2">
              <w:t xml:space="preserve"> técnica</w:t>
            </w:r>
            <w:r>
              <w:t>.</w:t>
            </w:r>
          </w:p>
          <w:p w14:paraId="68D167ED" w14:textId="77777777" w:rsidR="00F137A8" w:rsidRPr="00BA02F2" w:rsidRDefault="00F137A8" w:rsidP="00F137A8">
            <w:pPr>
              <w:spacing w:before="120" w:after="120"/>
              <w:ind w:left="731"/>
              <w:rPr>
                <w:noProof/>
              </w:rPr>
            </w:pPr>
            <w:r w:rsidRPr="00BA02F2">
              <w:t>La puntuación financiera ponderada se calcula</w:t>
            </w:r>
            <w:r>
              <w:t>rá</w:t>
            </w:r>
            <w:r w:rsidRPr="00BA02F2">
              <w:t xml:space="preserve"> como sigue</w:t>
            </w:r>
            <w:r>
              <w:t>:</w:t>
            </w:r>
          </w:p>
          <w:p w14:paraId="448CE329" w14:textId="77777777" w:rsidR="00F137A8" w:rsidRPr="00BA02F2" w:rsidRDefault="00F137A8" w:rsidP="00F137A8">
            <w:pPr>
              <w:spacing w:before="120" w:after="120"/>
              <w:ind w:left="731"/>
              <w:rPr>
                <w:noProof/>
              </w:rPr>
            </w:pPr>
            <w:r w:rsidRPr="00BA02F2">
              <w:t>PF = WF * Co/C</w:t>
            </w:r>
            <w:r>
              <w:t>*100</w:t>
            </w:r>
            <w:r w:rsidRPr="00BA02F2">
              <w:t>, donde</w:t>
            </w:r>
          </w:p>
          <w:p w14:paraId="6BF38398" w14:textId="77777777" w:rsidR="00F137A8" w:rsidRPr="00BA02F2" w:rsidRDefault="00F137A8" w:rsidP="00F137A8">
            <w:pPr>
              <w:spacing w:before="120" w:after="120"/>
              <w:ind w:left="1440"/>
              <w:rPr>
                <w:noProof/>
              </w:rPr>
            </w:pPr>
            <w:r w:rsidRPr="00BA02F2">
              <w:t>PF = puntuación financiera (puntos) de una Propuesta financiera,</w:t>
            </w:r>
          </w:p>
          <w:p w14:paraId="780C470A" w14:textId="77777777" w:rsidR="00F137A8" w:rsidRDefault="00F137A8" w:rsidP="00F137A8">
            <w:pPr>
              <w:spacing w:before="120" w:after="120"/>
              <w:ind w:left="1440"/>
            </w:pPr>
            <w:r w:rsidRPr="00BA02F2">
              <w:t>W</w:t>
            </w:r>
            <w:r>
              <w:t>F</w:t>
            </w:r>
            <w:r w:rsidRPr="00BA02F2">
              <w:t xml:space="preserve"> = ponderación de la Propuesta </w:t>
            </w:r>
            <w:r>
              <w:t>financiera (porcentaje),</w:t>
            </w:r>
          </w:p>
          <w:p w14:paraId="0A0E4F56" w14:textId="77777777" w:rsidR="00F137A8" w:rsidRDefault="00F137A8" w:rsidP="00F137A8">
            <w:pPr>
              <w:spacing w:before="120" w:after="120"/>
              <w:ind w:left="1440"/>
            </w:pPr>
            <w:r w:rsidRPr="00BA02F2">
              <w:t xml:space="preserve">Co = precio evaluado más bajo </w:t>
            </w:r>
            <w:r>
              <w:t xml:space="preserve">(unidades monetarias) </w:t>
            </w:r>
            <w:r w:rsidRPr="00BA02F2">
              <w:t>de todas las Propuestas financieras,</w:t>
            </w:r>
          </w:p>
          <w:p w14:paraId="62063DBA" w14:textId="77777777" w:rsidR="00F137A8" w:rsidRDefault="00F137A8" w:rsidP="00F137A8">
            <w:pPr>
              <w:spacing w:before="120" w:after="120"/>
              <w:ind w:left="1440"/>
            </w:pPr>
            <w:r w:rsidRPr="00BA02F2">
              <w:t xml:space="preserve">C = precio evaluado </w:t>
            </w:r>
            <w:r>
              <w:t xml:space="preserve">(unidades monetarias) </w:t>
            </w:r>
            <w:r w:rsidRPr="00BA02F2">
              <w:t>de la Propuesta financiera</w:t>
            </w:r>
            <w:r>
              <w:t>.</w:t>
            </w:r>
          </w:p>
          <w:p w14:paraId="247AFE36" w14:textId="77777777" w:rsidR="00F137A8" w:rsidRDefault="00F137A8" w:rsidP="00F137A8">
            <w:pPr>
              <w:spacing w:before="120" w:after="120"/>
              <w:ind w:left="731"/>
            </w:pPr>
            <w:r>
              <w:t>L</w:t>
            </w:r>
            <w:r w:rsidRPr="00BA02F2">
              <w:t xml:space="preserve">a puntuación global </w:t>
            </w:r>
            <w:r>
              <w:t xml:space="preserve">(P) se calcula </w:t>
            </w:r>
            <w:r w:rsidRPr="00BA02F2">
              <w:t>como:</w:t>
            </w:r>
            <w:r>
              <w:t xml:space="preserve"> </w:t>
            </w:r>
          </w:p>
          <w:p w14:paraId="66C55D73" w14:textId="1D7717D7" w:rsidR="00F137A8" w:rsidRPr="00BA02F2" w:rsidRDefault="00F137A8" w:rsidP="008B2349">
            <w:pPr>
              <w:pStyle w:val="FarbigeListe-Akzent11"/>
              <w:spacing w:before="120" w:after="120"/>
              <w:contextualSpacing w:val="0"/>
              <w:jc w:val="both"/>
            </w:pPr>
            <w:r w:rsidRPr="00BA02F2">
              <w:t>P = P</w:t>
            </w:r>
            <w:r>
              <w:t>T</w:t>
            </w:r>
            <w:r w:rsidRPr="00BA02F2">
              <w:t xml:space="preserve"> + P</w:t>
            </w:r>
            <w:r>
              <w:t>F, mientras WT + WF = 100%</w:t>
            </w:r>
            <w:r w:rsidRPr="00BA02F2">
              <w:t>.</w:t>
            </w:r>
          </w:p>
        </w:tc>
      </w:tr>
      <w:tr w:rsidR="00487895" w:rsidRPr="00C525D3" w14:paraId="4046B59F" w14:textId="77777777" w:rsidTr="00DB5B65">
        <w:tc>
          <w:tcPr>
            <w:tcW w:w="2092" w:type="dxa"/>
            <w:shd w:val="clear" w:color="auto" w:fill="auto"/>
          </w:tcPr>
          <w:p w14:paraId="626AB8E1" w14:textId="263840CB" w:rsidR="00725EA8" w:rsidRPr="00BA02F2" w:rsidRDefault="006B664E" w:rsidP="00E94691">
            <w:pPr>
              <w:pStyle w:val="berschrift2"/>
              <w:numPr>
                <w:ilvl w:val="0"/>
                <w:numId w:val="4"/>
              </w:numPr>
              <w:tabs>
                <w:tab w:val="clear" w:pos="0"/>
                <w:tab w:val="num" w:pos="284"/>
              </w:tabs>
              <w:spacing w:before="120" w:after="120"/>
              <w:ind w:left="0" w:firstLine="142"/>
            </w:pPr>
            <w:r w:rsidRPr="00BA02F2">
              <w:t xml:space="preserve"> </w:t>
            </w:r>
            <w:bookmarkStart w:id="93" w:name="_Toc118545162"/>
            <w:bookmarkStart w:id="94" w:name="_Toc118545238"/>
            <w:r w:rsidR="00CB2A40" w:rsidRPr="00EA5B52">
              <w:t>Evaluación</w:t>
            </w:r>
            <w:r w:rsidRPr="00EA5B52">
              <w:t xml:space="preserve"> de Propuestas financieras</w:t>
            </w:r>
            <w:bookmarkEnd w:id="93"/>
            <w:bookmarkEnd w:id="94"/>
          </w:p>
        </w:tc>
        <w:tc>
          <w:tcPr>
            <w:tcW w:w="7313" w:type="dxa"/>
            <w:shd w:val="clear" w:color="auto" w:fill="auto"/>
          </w:tcPr>
          <w:p w14:paraId="334384B4" w14:textId="6C52A3BD" w:rsidR="00487895" w:rsidRPr="00BA02F2" w:rsidRDefault="00927884" w:rsidP="00E94691">
            <w:pPr>
              <w:pStyle w:val="FarbigeListe-Akzent11"/>
              <w:numPr>
                <w:ilvl w:val="1"/>
                <w:numId w:val="4"/>
              </w:numPr>
              <w:spacing w:before="120" w:after="120"/>
              <w:ind w:left="0" w:firstLine="0"/>
              <w:contextualSpacing w:val="0"/>
              <w:jc w:val="both"/>
            </w:pPr>
            <w:r w:rsidRPr="00BA02F2">
              <w:t xml:space="preserve">Las </w:t>
            </w:r>
            <w:r w:rsidR="00644606" w:rsidRPr="00E56200">
              <w:t>Propuestas financieras se evaluarán teniendo en cuenta el precio total previa corrección de cualquier error aritmético</w:t>
            </w:r>
            <w:r w:rsidRPr="00BA02F2">
              <w:t xml:space="preserve">. </w:t>
            </w:r>
          </w:p>
        </w:tc>
      </w:tr>
      <w:tr w:rsidR="00BF2344" w:rsidRPr="00C525D3" w14:paraId="55C89840" w14:textId="77777777" w:rsidTr="00DB5B65">
        <w:tc>
          <w:tcPr>
            <w:tcW w:w="2092" w:type="dxa"/>
            <w:shd w:val="clear" w:color="auto" w:fill="auto"/>
          </w:tcPr>
          <w:p w14:paraId="73B2727F" w14:textId="5189D442" w:rsidR="00BF2344" w:rsidRPr="00BA02F2" w:rsidRDefault="00BF2344" w:rsidP="00756D5E">
            <w:pPr>
              <w:pStyle w:val="FarbigeListe-Akzent11"/>
              <w:tabs>
                <w:tab w:val="left" w:pos="360"/>
              </w:tabs>
              <w:spacing w:before="120" w:after="120"/>
              <w:ind w:left="357"/>
              <w:contextualSpacing w:val="0"/>
              <w:rPr>
                <w:b/>
              </w:rPr>
            </w:pPr>
            <w:bookmarkStart w:id="95" w:name="_Toc491165079"/>
            <w:r w:rsidRPr="00792002">
              <w:t xml:space="preserve">Contratos </w:t>
            </w:r>
            <w:r w:rsidR="00CB2A40" w:rsidRPr="00792002">
              <w:t>basados en</w:t>
            </w:r>
            <w:r w:rsidRPr="00792002">
              <w:t xml:space="preserve"> tiempo</w:t>
            </w:r>
            <w:bookmarkEnd w:id="95"/>
          </w:p>
        </w:tc>
        <w:tc>
          <w:tcPr>
            <w:tcW w:w="7313" w:type="dxa"/>
            <w:shd w:val="clear" w:color="auto" w:fill="auto"/>
          </w:tcPr>
          <w:p w14:paraId="1FDF54E5" w14:textId="092EFE7C" w:rsidR="00BF2344" w:rsidRPr="00BA02F2" w:rsidRDefault="00BF2344" w:rsidP="00E94691">
            <w:pPr>
              <w:pStyle w:val="FarbigeListe-Akzent11"/>
              <w:numPr>
                <w:ilvl w:val="1"/>
                <w:numId w:val="4"/>
              </w:numPr>
              <w:spacing w:before="120" w:after="120"/>
              <w:ind w:left="0" w:firstLine="0"/>
              <w:contextualSpacing w:val="0"/>
              <w:jc w:val="both"/>
            </w:pPr>
            <w:r w:rsidRPr="00BA02F2">
              <w:t xml:space="preserve">Si </w:t>
            </w:r>
            <w:r w:rsidR="00C84B51" w:rsidRPr="00E56200">
              <w:t xml:space="preserve">en la IPP se incluye un formulario de contrato basado en tiempo, el comité de evaluación del </w:t>
            </w:r>
            <w:r w:rsidR="00C84B51">
              <w:t>Contratante</w:t>
            </w:r>
            <w:r w:rsidR="00C84B51" w:rsidRPr="00E56200">
              <w:t xml:space="preserve"> (a) corregirá cualquier error de cálculo o aritmético, (b) ajustará los precios en caso de que estos no reflejen la duración del contrato conforme a la IPC 14.1.</w:t>
            </w:r>
            <w:r w:rsidR="0036064B">
              <w:t xml:space="preserve"> </w:t>
            </w:r>
            <w:r w:rsidR="00C84B51" w:rsidRPr="00E56200">
              <w:t xml:space="preserve">y (c) ajustará los precios en caso de que estos no reflejen todos los insumos, los cuales conforme a la IPP se deberán indicar por separado consignando su precio y utilizando las tarifas más altas para las partidas correspondientes indicadas en las Propuestas financieras de Ofertas </w:t>
            </w:r>
            <w:r w:rsidR="00C84B51" w:rsidRPr="00E56200">
              <w:lastRenderedPageBreak/>
              <w:t>competidoras que sean calificadas como conformes según la IPC 7.2. En caso de discrepancia entre (i) una cantidad parcial (subtotal) y la cantidad total, o (</w:t>
            </w:r>
            <w:proofErr w:type="spellStart"/>
            <w:r w:rsidR="00C84B51" w:rsidRPr="00E56200">
              <w:t>ii</w:t>
            </w:r>
            <w:proofErr w:type="spellEnd"/>
            <w:r w:rsidR="00C84B51" w:rsidRPr="00E56200">
              <w:t xml:space="preserve">) entre </w:t>
            </w:r>
            <w:r w:rsidR="00D86B8A">
              <w:t>el monto</w:t>
            </w:r>
            <w:r w:rsidR="00C84B51" w:rsidRPr="00E56200">
              <w:t xml:space="preserve"> resultante de la multiplicación del precio unitario por la cantidad y el precio total, o (</w:t>
            </w:r>
            <w:proofErr w:type="spellStart"/>
            <w:r w:rsidR="00C84B51" w:rsidRPr="00E56200">
              <w:t>iii</w:t>
            </w:r>
            <w:proofErr w:type="spellEnd"/>
            <w:r w:rsidR="00C84B51" w:rsidRPr="00E56200">
              <w:t xml:space="preserve">) entre palabras y cifras, prevalecerán las primeras. En caso de discrepancia entre las Propuestas técnica y financiera a la hora de indicar las cantidades de insumos, prevalecerá la Propuesta técnica y el comité de evaluación del </w:t>
            </w:r>
            <w:r w:rsidR="00C84B51">
              <w:t>Contratante</w:t>
            </w:r>
            <w:r w:rsidR="00C84B51" w:rsidRPr="00E56200">
              <w:t xml:space="preserve"> corregirá la cuantificación indicada en la Propuesta financiera de modo que coincida con la consignada en la Propuesta técnica, aplicará a la cantidad corregida el precio unitario correspondiente incluido en la Propuesta financiera y corregirá el cost</w:t>
            </w:r>
            <w:r w:rsidR="00F14C0E">
              <w:t>e</w:t>
            </w:r>
            <w:r w:rsidR="00C84B51" w:rsidRPr="00E56200">
              <w:t xml:space="preserve"> total de la Propuesta</w:t>
            </w:r>
            <w:r w:rsidRPr="00BA02F2">
              <w:t>.</w:t>
            </w:r>
          </w:p>
        </w:tc>
      </w:tr>
      <w:tr w:rsidR="00BF2344" w:rsidRPr="00A31077" w14:paraId="04CFA91F" w14:textId="77777777" w:rsidTr="00DB5B65">
        <w:trPr>
          <w:trHeight w:val="1043"/>
        </w:trPr>
        <w:tc>
          <w:tcPr>
            <w:tcW w:w="2092" w:type="dxa"/>
            <w:shd w:val="clear" w:color="auto" w:fill="auto"/>
          </w:tcPr>
          <w:p w14:paraId="0B85BEE6" w14:textId="4A2B5BCF" w:rsidR="00BF2344" w:rsidRPr="00BA02F2" w:rsidRDefault="00BF2344" w:rsidP="00756D5E">
            <w:pPr>
              <w:pStyle w:val="FarbigeListe-Akzent11"/>
              <w:tabs>
                <w:tab w:val="left" w:pos="360"/>
              </w:tabs>
              <w:spacing w:before="120" w:after="120"/>
              <w:ind w:left="357"/>
              <w:contextualSpacing w:val="0"/>
            </w:pPr>
            <w:bookmarkStart w:id="96" w:name="_Toc491165080"/>
            <w:r w:rsidRPr="00C14F90">
              <w:lastRenderedPageBreak/>
              <w:t xml:space="preserve">Contratos </w:t>
            </w:r>
            <w:r w:rsidR="00CB2A40" w:rsidRPr="00C14F90">
              <w:t>a suma</w:t>
            </w:r>
            <w:r w:rsidRPr="00C14F90">
              <w:t xml:space="preserve"> global</w:t>
            </w:r>
            <w:bookmarkEnd w:id="96"/>
          </w:p>
        </w:tc>
        <w:tc>
          <w:tcPr>
            <w:tcW w:w="7313" w:type="dxa"/>
            <w:shd w:val="clear" w:color="auto" w:fill="auto"/>
          </w:tcPr>
          <w:p w14:paraId="24F92365" w14:textId="54DA08E6" w:rsidR="00BF2344" w:rsidRPr="00A31077" w:rsidRDefault="00BF2344" w:rsidP="00E94691">
            <w:pPr>
              <w:pStyle w:val="FarbigeListe-Akzent11"/>
              <w:numPr>
                <w:ilvl w:val="1"/>
                <w:numId w:val="4"/>
              </w:numPr>
              <w:spacing w:before="120" w:after="120"/>
              <w:ind w:left="0" w:firstLine="0"/>
              <w:contextualSpacing w:val="0"/>
              <w:jc w:val="both"/>
            </w:pPr>
            <w:r w:rsidRPr="00A31077">
              <w:t xml:space="preserve">Si </w:t>
            </w:r>
            <w:r w:rsidR="00A02C65" w:rsidRPr="00A31077">
              <w:t xml:space="preserve">en la IPP se incluye un formulario de contrato a suma global, se considerará que el Consultor ha incluido todos los precios en la Propuesta financiera, </w:t>
            </w:r>
            <w:r w:rsidR="00412BB8" w:rsidRPr="00A31077">
              <w:t>y,</w:t>
            </w:r>
            <w:r w:rsidR="00A02C65" w:rsidRPr="00A31077">
              <w:t xml:space="preserve"> por consiguiente</w:t>
            </w:r>
            <w:r w:rsidR="00F94B35" w:rsidRPr="00A31077">
              <w:t>,</w:t>
            </w:r>
            <w:r w:rsidR="00A02C65" w:rsidRPr="00A31077">
              <w:t xml:space="preserve"> no se realizarán ajustes de precios.</w:t>
            </w:r>
            <w:r w:rsidRPr="00A31077">
              <w:t xml:space="preserve"> </w:t>
            </w:r>
            <w:r w:rsidR="00446DE8" w:rsidRPr="00A31077">
              <w:t>El precio total antes de impuestos</w:t>
            </w:r>
            <w:r w:rsidRPr="00A31077">
              <w:t>,</w:t>
            </w:r>
            <w:r w:rsidR="00C14F90" w:rsidRPr="00A31077">
              <w:t xml:space="preserve"> </w:t>
            </w:r>
            <w:r w:rsidR="00A13F9F" w:rsidRPr="00A31077">
              <w:t>especificado en la Propuesta financiera (formulario FIN-1) se considerará como el precio ofertado</w:t>
            </w:r>
            <w:r w:rsidRPr="00A31077">
              <w:t xml:space="preserve">. </w:t>
            </w:r>
          </w:p>
        </w:tc>
      </w:tr>
      <w:tr w:rsidR="00BF2344" w:rsidRPr="00EC0018" w14:paraId="41267112" w14:textId="77777777" w:rsidTr="00DB5B65">
        <w:trPr>
          <w:trHeight w:val="1043"/>
        </w:trPr>
        <w:tc>
          <w:tcPr>
            <w:tcW w:w="2092" w:type="dxa"/>
            <w:shd w:val="clear" w:color="auto" w:fill="auto"/>
            <w:vAlign w:val="center"/>
          </w:tcPr>
          <w:p w14:paraId="2D97AC0E" w14:textId="77777777" w:rsidR="00BF2344" w:rsidRPr="00BA02F2" w:rsidRDefault="00BF2344" w:rsidP="00792712">
            <w:pPr>
              <w:pStyle w:val="berschrift2"/>
              <w:spacing w:before="120" w:after="120"/>
              <w:ind w:left="284"/>
              <w:jc w:val="right"/>
            </w:pPr>
          </w:p>
        </w:tc>
        <w:tc>
          <w:tcPr>
            <w:tcW w:w="7313" w:type="dxa"/>
            <w:shd w:val="clear" w:color="auto" w:fill="auto"/>
          </w:tcPr>
          <w:p w14:paraId="2EB06BDB" w14:textId="42DAF604" w:rsidR="003610E4" w:rsidRPr="00BA02F2" w:rsidRDefault="00BF2344" w:rsidP="003610E4">
            <w:pPr>
              <w:pStyle w:val="FarbigeListe-Akzent11"/>
              <w:numPr>
                <w:ilvl w:val="1"/>
                <w:numId w:val="4"/>
              </w:numPr>
              <w:spacing w:before="120" w:after="120"/>
              <w:ind w:left="0" w:firstLine="0"/>
              <w:contextualSpacing w:val="0"/>
              <w:jc w:val="both"/>
            </w:pPr>
            <w:r w:rsidRPr="00BA02F2">
              <w:t xml:space="preserve">Sin perjuicio de lo anterior, el precio </w:t>
            </w:r>
            <w:r w:rsidR="000A3757">
              <w:t>ofertado</w:t>
            </w:r>
            <w:r w:rsidRPr="00BA02F2">
              <w:t xml:space="preserve"> podrá ajustar</w:t>
            </w:r>
            <w:r w:rsidR="00AA5CDC">
              <w:t>se</w:t>
            </w:r>
            <w:r w:rsidRPr="00BA02F2">
              <w:t xml:space="preserve"> con elementos de Otros gastos </w:t>
            </w:r>
            <w:r w:rsidR="004B2F38">
              <w:t xml:space="preserve">a fin de permitir la comparación, </w:t>
            </w:r>
            <w:r w:rsidR="00940C2B">
              <w:t xml:space="preserve">pero </w:t>
            </w:r>
            <w:r w:rsidR="001429DC">
              <w:t>únicamente</w:t>
            </w:r>
            <w:r w:rsidR="00940C2B">
              <w:t xml:space="preserve"> para aquellos elementos solici</w:t>
            </w:r>
            <w:r w:rsidR="00005674">
              <w:t>tados</w:t>
            </w:r>
            <w:r w:rsidR="00940C2B">
              <w:t xml:space="preserve"> </w:t>
            </w:r>
            <w:r w:rsidR="00F92469">
              <w:t xml:space="preserve">explícitamente </w:t>
            </w:r>
            <w:r w:rsidR="00005674">
              <w:t>en</w:t>
            </w:r>
            <w:r w:rsidR="00CA19C0">
              <w:t xml:space="preserve"> </w:t>
            </w:r>
            <w:r w:rsidR="00940C2B">
              <w:t>la cláusula</w:t>
            </w:r>
            <w:r w:rsidR="00940C2B" w:rsidRPr="00BA02F2">
              <w:t xml:space="preserve"> 14.1 en la </w:t>
            </w:r>
            <w:r w:rsidR="00940C2B" w:rsidRPr="00BA02F2">
              <w:rPr>
                <w:b/>
                <w:bCs/>
              </w:rPr>
              <w:t>Hoja de datos</w:t>
            </w:r>
            <w:r w:rsidR="00940C2B">
              <w:rPr>
                <w:b/>
                <w:bCs/>
              </w:rPr>
              <w:t xml:space="preserve">. </w:t>
            </w:r>
            <w:r w:rsidR="001429DC">
              <w:t>Los elementos de Otros gastos</w:t>
            </w:r>
            <w:r w:rsidR="00CA19C0" w:rsidRPr="00CA19C0">
              <w:t xml:space="preserve"> serán consideradas o bien no consideradas para todos los Oferentes</w:t>
            </w:r>
            <w:r w:rsidRPr="00CA19C0">
              <w:t>.</w:t>
            </w:r>
          </w:p>
        </w:tc>
      </w:tr>
      <w:tr w:rsidR="00394F61" w:rsidRPr="00EC0018" w14:paraId="34E3BD15" w14:textId="77777777" w:rsidTr="00DB5B65">
        <w:tc>
          <w:tcPr>
            <w:tcW w:w="2092" w:type="dxa"/>
            <w:shd w:val="clear" w:color="auto" w:fill="auto"/>
          </w:tcPr>
          <w:p w14:paraId="7B653C14" w14:textId="19CEA7FC" w:rsidR="00394F61" w:rsidRPr="00BA02F2" w:rsidRDefault="00394F61" w:rsidP="00E94691">
            <w:pPr>
              <w:pStyle w:val="berschrift2"/>
              <w:numPr>
                <w:ilvl w:val="0"/>
                <w:numId w:val="4"/>
              </w:numPr>
              <w:tabs>
                <w:tab w:val="clear" w:pos="0"/>
                <w:tab w:val="num" w:pos="284"/>
              </w:tabs>
              <w:spacing w:before="120" w:after="120"/>
              <w:ind w:left="0" w:firstLine="142"/>
            </w:pPr>
            <w:bookmarkStart w:id="97" w:name="_Toc491165085"/>
            <w:bookmarkStart w:id="98" w:name="_Toc118545163"/>
            <w:bookmarkStart w:id="99" w:name="_Toc118545239"/>
            <w:bookmarkStart w:id="100" w:name="_Hlk116405928"/>
            <w:r w:rsidRPr="00BA02F2">
              <w:t xml:space="preserve">Derecho del </w:t>
            </w:r>
            <w:r w:rsidR="002C569C" w:rsidRPr="00BA02F2">
              <w:t>Contratante</w:t>
            </w:r>
            <w:r w:rsidRPr="00BA02F2">
              <w:t xml:space="preserve"> a rechazar todas las Propuestas</w:t>
            </w:r>
            <w:bookmarkEnd w:id="97"/>
            <w:bookmarkEnd w:id="98"/>
            <w:bookmarkEnd w:id="99"/>
          </w:p>
        </w:tc>
        <w:tc>
          <w:tcPr>
            <w:tcW w:w="7313" w:type="dxa"/>
            <w:shd w:val="clear" w:color="auto" w:fill="auto"/>
          </w:tcPr>
          <w:p w14:paraId="75BED44E" w14:textId="12B4C177" w:rsidR="00394F61" w:rsidRPr="00BA02F2" w:rsidRDefault="00394F61" w:rsidP="00E94691">
            <w:pPr>
              <w:pStyle w:val="FarbigeListe-Akzent11"/>
              <w:numPr>
                <w:ilvl w:val="1"/>
                <w:numId w:val="4"/>
              </w:numPr>
              <w:spacing w:before="120" w:after="120"/>
              <w:ind w:left="0" w:firstLine="0"/>
              <w:contextualSpacing w:val="0"/>
              <w:jc w:val="both"/>
            </w:pPr>
            <w:r w:rsidRPr="00BA02F2">
              <w:t xml:space="preserve">El </w:t>
            </w:r>
            <w:r w:rsidR="00371629">
              <w:t>Contratante</w:t>
            </w:r>
            <w:r w:rsidR="00371629" w:rsidRPr="00E56200">
              <w:t xml:space="preserve"> se reserva el derecho a anular el proceso de licitación en cualquier momento antes de la adjudicación del Contrato, sin incurrir por ello en responsabilidad alguna ante los Consultores</w:t>
            </w:r>
            <w:r w:rsidRPr="00BA02F2">
              <w:t>.</w:t>
            </w:r>
          </w:p>
        </w:tc>
      </w:tr>
      <w:bookmarkEnd w:id="100"/>
    </w:tbl>
    <w:p w14:paraId="33F8DB1A" w14:textId="77777777" w:rsidR="00F0212B" w:rsidRDefault="00F0212B"/>
    <w:p w14:paraId="6818A247" w14:textId="77777777" w:rsidR="00F0212B" w:rsidRDefault="00F0212B"/>
    <w:p w14:paraId="6CFA4EF5" w14:textId="3AEDA205" w:rsidR="00F0212B" w:rsidRPr="00F0212B" w:rsidRDefault="00F0212B" w:rsidP="00F0212B">
      <w:pPr>
        <w:pStyle w:val="berschrift1"/>
        <w:spacing w:before="120" w:after="120"/>
        <w:rPr>
          <w:rFonts w:ascii="Arial" w:hAnsi="Arial"/>
          <w:sz w:val="28"/>
          <w:szCs w:val="28"/>
        </w:rPr>
      </w:pPr>
      <w:bookmarkStart w:id="101" w:name="_Toc491165086"/>
      <w:bookmarkStart w:id="102" w:name="_Toc118545164"/>
      <w:bookmarkStart w:id="103" w:name="_Toc118545240"/>
      <w:bookmarkStart w:id="104" w:name="_Toc118554108"/>
      <w:r w:rsidRPr="00F0212B">
        <w:rPr>
          <w:rFonts w:ascii="Arial" w:hAnsi="Arial"/>
          <w:sz w:val="28"/>
          <w:szCs w:val="28"/>
        </w:rPr>
        <w:t>D. Negociaciones y adjudicación</w:t>
      </w:r>
      <w:bookmarkEnd w:id="101"/>
      <w:bookmarkEnd w:id="102"/>
      <w:bookmarkEnd w:id="103"/>
      <w:bookmarkEnd w:id="104"/>
    </w:p>
    <w:tbl>
      <w:tblPr>
        <w:tblW w:w="9405" w:type="dxa"/>
        <w:tblLayout w:type="fixed"/>
        <w:tblCellMar>
          <w:left w:w="115" w:type="dxa"/>
          <w:right w:w="115" w:type="dxa"/>
        </w:tblCellMar>
        <w:tblLook w:val="0000" w:firstRow="0" w:lastRow="0" w:firstColumn="0" w:lastColumn="0" w:noHBand="0" w:noVBand="0"/>
      </w:tblPr>
      <w:tblGrid>
        <w:gridCol w:w="2092"/>
        <w:gridCol w:w="7313"/>
      </w:tblGrid>
      <w:tr w:rsidR="00487895" w:rsidRPr="00EC0018" w14:paraId="225EE800" w14:textId="77777777" w:rsidTr="00DB5B65">
        <w:tc>
          <w:tcPr>
            <w:tcW w:w="2092" w:type="dxa"/>
            <w:shd w:val="clear" w:color="auto" w:fill="auto"/>
          </w:tcPr>
          <w:p w14:paraId="6FABB34D" w14:textId="77777777" w:rsidR="00487895" w:rsidRPr="00BA02F2" w:rsidRDefault="00927884" w:rsidP="00E94691">
            <w:pPr>
              <w:pStyle w:val="berschrift2"/>
              <w:numPr>
                <w:ilvl w:val="0"/>
                <w:numId w:val="4"/>
              </w:numPr>
              <w:tabs>
                <w:tab w:val="clear" w:pos="0"/>
                <w:tab w:val="num" w:pos="284"/>
              </w:tabs>
              <w:spacing w:before="120" w:after="120"/>
              <w:ind w:left="0" w:firstLine="142"/>
            </w:pPr>
            <w:bookmarkStart w:id="105" w:name="_Toc491165087"/>
            <w:bookmarkStart w:id="106" w:name="_Toc118545165"/>
            <w:bookmarkStart w:id="107" w:name="_Toc118545241"/>
            <w:r w:rsidRPr="00BA02F2">
              <w:t>Negociaciones</w:t>
            </w:r>
            <w:bookmarkEnd w:id="105"/>
            <w:bookmarkEnd w:id="106"/>
            <w:bookmarkEnd w:id="107"/>
          </w:p>
        </w:tc>
        <w:tc>
          <w:tcPr>
            <w:tcW w:w="7313" w:type="dxa"/>
            <w:shd w:val="clear" w:color="auto" w:fill="auto"/>
          </w:tcPr>
          <w:p w14:paraId="65830BBA" w14:textId="27A4E86E" w:rsidR="00B94AEA" w:rsidRPr="008E31EA" w:rsidRDefault="00927884" w:rsidP="00E94691">
            <w:pPr>
              <w:pStyle w:val="FarbigeListe-Akzent11"/>
              <w:numPr>
                <w:ilvl w:val="1"/>
                <w:numId w:val="4"/>
              </w:numPr>
              <w:spacing w:before="120" w:after="120"/>
              <w:ind w:left="0" w:firstLine="0"/>
              <w:contextualSpacing w:val="0"/>
              <w:jc w:val="both"/>
            </w:pPr>
            <w:r w:rsidRPr="008E31EA">
              <w:t xml:space="preserve">El </w:t>
            </w:r>
            <w:r w:rsidR="002C569C" w:rsidRPr="008E31EA">
              <w:t>Contratante</w:t>
            </w:r>
            <w:r w:rsidRPr="008E31EA">
              <w:t xml:space="preserve"> mantendrá negociaciones contractuales con aquel Consultor cuya oferta haya obtenido la mejor evaluación</w:t>
            </w:r>
            <w:r w:rsidR="0010367C" w:rsidRPr="008E31EA">
              <w:t xml:space="preserve"> conforme a la IPC 20</w:t>
            </w:r>
            <w:r w:rsidR="006A22F5" w:rsidRPr="008E31EA">
              <w:rPr>
                <w:color w:val="FF0000"/>
              </w:rPr>
              <w:t xml:space="preserve">. </w:t>
            </w:r>
          </w:p>
          <w:p w14:paraId="10B8F36A" w14:textId="04E86642" w:rsidR="00F06650" w:rsidRPr="00BA02F2" w:rsidRDefault="00927884" w:rsidP="00E94691">
            <w:pPr>
              <w:pStyle w:val="FarbigeListe-Akzent11"/>
              <w:numPr>
                <w:ilvl w:val="1"/>
                <w:numId w:val="4"/>
              </w:numPr>
              <w:spacing w:before="120" w:after="120"/>
              <w:ind w:left="0" w:firstLine="0"/>
              <w:contextualSpacing w:val="0"/>
              <w:jc w:val="both"/>
            </w:pPr>
            <w:r w:rsidRPr="00BA02F2">
              <w:t xml:space="preserve">El </w:t>
            </w:r>
            <w:r w:rsidR="005D5AAC">
              <w:t>Contratante</w:t>
            </w:r>
            <w:r w:rsidR="005D5AAC" w:rsidRPr="00E56200">
              <w:t xml:space="preserve"> levantará actas de las negociaciones, que deberán ser firmadas por el </w:t>
            </w:r>
            <w:r w:rsidR="005D5AAC">
              <w:t>Contratante</w:t>
            </w:r>
            <w:r w:rsidR="005D5AAC" w:rsidRPr="00E56200">
              <w:t xml:space="preserve"> y por el representante autorizado del Consultor</w:t>
            </w:r>
            <w:r w:rsidRPr="00BA02F2">
              <w:t>.</w:t>
            </w:r>
          </w:p>
        </w:tc>
      </w:tr>
      <w:tr w:rsidR="00487895" w:rsidRPr="00EC0018" w14:paraId="668BC7BF" w14:textId="77777777" w:rsidTr="00DB5B65">
        <w:tc>
          <w:tcPr>
            <w:tcW w:w="2092" w:type="dxa"/>
            <w:shd w:val="clear" w:color="auto" w:fill="auto"/>
          </w:tcPr>
          <w:p w14:paraId="2DF70E36" w14:textId="0FF00079" w:rsidR="00487895" w:rsidRPr="00BA02F2" w:rsidRDefault="00927884" w:rsidP="00D52EE7">
            <w:pPr>
              <w:pStyle w:val="FarbigeListe-Akzent11"/>
              <w:tabs>
                <w:tab w:val="left" w:pos="360"/>
              </w:tabs>
              <w:spacing w:before="120" w:after="120"/>
              <w:ind w:left="360"/>
            </w:pPr>
            <w:r w:rsidRPr="00BA02F2">
              <w:t>Disponibilidad de Expertos Clave</w:t>
            </w:r>
          </w:p>
        </w:tc>
        <w:tc>
          <w:tcPr>
            <w:tcW w:w="7313" w:type="dxa"/>
            <w:shd w:val="clear" w:color="auto" w:fill="auto"/>
          </w:tcPr>
          <w:p w14:paraId="79E8E8A8" w14:textId="76513935" w:rsidR="00B81898" w:rsidRPr="00BA02F2" w:rsidRDefault="00A469FD" w:rsidP="00E94691">
            <w:pPr>
              <w:pStyle w:val="FarbigeListe-Akzent11"/>
              <w:numPr>
                <w:ilvl w:val="1"/>
                <w:numId w:val="4"/>
              </w:numPr>
              <w:spacing w:before="120" w:after="120"/>
              <w:ind w:left="0" w:firstLine="0"/>
              <w:contextualSpacing w:val="0"/>
              <w:jc w:val="both"/>
            </w:pPr>
            <w:r w:rsidRPr="00E56200">
              <w:t xml:space="preserve">Como requisito previo para las negociaciones, el Consultor invitado confirmará la disponibilidad de todos los Expertos clave incluidos en la Propuesta o, si procede, sus sustitutos conforme a </w:t>
            </w:r>
            <w:r w:rsidR="00927884" w:rsidRPr="00BA02F2">
              <w:t xml:space="preserve">la </w:t>
            </w:r>
            <w:r w:rsidR="00DA53D4">
              <w:t>c</w:t>
            </w:r>
            <w:r w:rsidR="00927884" w:rsidRPr="00BA02F2">
              <w:t>láusula 10 de</w:t>
            </w:r>
            <w:r w:rsidR="00DA53D4">
              <w:t xml:space="preserve"> las</w:t>
            </w:r>
            <w:r w:rsidR="00927884" w:rsidRPr="00BA02F2">
              <w:t xml:space="preserve"> </w:t>
            </w:r>
            <w:r w:rsidR="00A73D9F">
              <w:t>IPC</w:t>
            </w:r>
            <w:r w:rsidR="00927884" w:rsidRPr="00BA02F2">
              <w:t xml:space="preserve">. </w:t>
            </w:r>
            <w:r w:rsidR="00980CDA" w:rsidRPr="00E56200">
              <w:t xml:space="preserve">En caso de no confirmar la disponibilidad de los Expertos clave, la Propuesta del Consultor será rechazada, en cuyo caso el </w:t>
            </w:r>
            <w:r w:rsidR="00980CDA">
              <w:t>Contratante</w:t>
            </w:r>
            <w:r w:rsidR="00980CDA" w:rsidRPr="00E56200">
              <w:t xml:space="preserve"> procederá a negociar el Contrato con el Consultor clasificado en siguiente lugar</w:t>
            </w:r>
            <w:r w:rsidR="00927884" w:rsidRPr="00BA02F2">
              <w:t>.</w:t>
            </w:r>
          </w:p>
          <w:p w14:paraId="77327A53" w14:textId="70AD5572" w:rsidR="00487895" w:rsidRPr="00BA02F2" w:rsidRDefault="00927884" w:rsidP="00E94691">
            <w:pPr>
              <w:pStyle w:val="FarbigeListe-Akzent11"/>
              <w:numPr>
                <w:ilvl w:val="1"/>
                <w:numId w:val="4"/>
              </w:numPr>
              <w:spacing w:before="120" w:after="120"/>
              <w:ind w:left="0" w:firstLine="0"/>
              <w:contextualSpacing w:val="0"/>
              <w:jc w:val="both"/>
            </w:pPr>
            <w:r w:rsidRPr="00BA02F2">
              <w:t xml:space="preserve">Sin </w:t>
            </w:r>
            <w:r w:rsidR="00AE2E42" w:rsidRPr="00E56200">
              <w:t>perjuicio de lo anterior, se podrá considerar la sustitución de Expertos clave durante las negociaciones si se debe exclusivamente a circunstancias fuera del control razonable del Consultor y no previsibles por este, incluidas, entre otras, defunción o incapacidad médica. En tal caso el Consultor ofrecerá, dentro del periodo de tiempo especificado en la carta de invitación a negociar el Contrato, un Experto clave sustituto que deberá poseer cualificaciones y experiencia equivalentes o superiores a las del candidato original</w:t>
            </w:r>
            <w:r w:rsidRPr="00BA02F2">
              <w:t>.</w:t>
            </w:r>
          </w:p>
        </w:tc>
      </w:tr>
      <w:tr w:rsidR="00487895" w:rsidRPr="00EC0018" w14:paraId="20E6413D" w14:textId="77777777" w:rsidTr="00DB5B65">
        <w:tc>
          <w:tcPr>
            <w:tcW w:w="2092" w:type="dxa"/>
            <w:shd w:val="clear" w:color="auto" w:fill="auto"/>
          </w:tcPr>
          <w:p w14:paraId="1B7AE57F" w14:textId="77777777" w:rsidR="00487895" w:rsidRPr="00BA02F2" w:rsidRDefault="00927884" w:rsidP="00D52EE7">
            <w:pPr>
              <w:tabs>
                <w:tab w:val="left" w:pos="360"/>
              </w:tabs>
              <w:spacing w:before="120" w:after="120"/>
              <w:ind w:left="360"/>
            </w:pPr>
            <w:r w:rsidRPr="00BA02F2">
              <w:t>Negociaciones técnicas</w:t>
            </w:r>
          </w:p>
        </w:tc>
        <w:tc>
          <w:tcPr>
            <w:tcW w:w="7313" w:type="dxa"/>
            <w:shd w:val="clear" w:color="auto" w:fill="auto"/>
          </w:tcPr>
          <w:p w14:paraId="40D8A369" w14:textId="77777777" w:rsidR="009F41E2" w:rsidRPr="00E56200" w:rsidRDefault="00927884" w:rsidP="009F41E2">
            <w:pPr>
              <w:pStyle w:val="FarbigeListe-Akzent11"/>
              <w:numPr>
                <w:ilvl w:val="1"/>
                <w:numId w:val="4"/>
              </w:numPr>
              <w:spacing w:before="120" w:after="120"/>
              <w:ind w:left="0" w:firstLine="0"/>
              <w:contextualSpacing w:val="0"/>
              <w:jc w:val="both"/>
            </w:pPr>
            <w:r w:rsidRPr="00BA02F2">
              <w:t xml:space="preserve">El </w:t>
            </w:r>
            <w:r w:rsidR="009F41E2" w:rsidRPr="00E56200">
              <w:t>alcance de las negociaciones contractuales estará limitado a los siguientes puntos:</w:t>
            </w:r>
          </w:p>
          <w:p w14:paraId="5201BB99" w14:textId="77777777" w:rsidR="009F41E2" w:rsidRPr="00E56200" w:rsidRDefault="009F41E2" w:rsidP="009F41E2">
            <w:pPr>
              <w:pStyle w:val="FarbigeListe-Akzent11"/>
              <w:numPr>
                <w:ilvl w:val="0"/>
                <w:numId w:val="37"/>
              </w:numPr>
              <w:tabs>
                <w:tab w:val="num" w:pos="0"/>
              </w:tabs>
              <w:spacing w:before="120" w:after="120"/>
              <w:ind w:left="1080"/>
              <w:contextualSpacing w:val="0"/>
              <w:jc w:val="both"/>
            </w:pPr>
            <w:r w:rsidRPr="00E56200">
              <w:lastRenderedPageBreak/>
              <w:t>aclarar la tarea y los métodos a emplear, y ajustar el calendario de dotación de personal si fuera preciso;</w:t>
            </w:r>
          </w:p>
          <w:p w14:paraId="2786CF39" w14:textId="77777777" w:rsidR="009F41E2" w:rsidRPr="00E56200" w:rsidRDefault="009F41E2" w:rsidP="009F41E2">
            <w:pPr>
              <w:pStyle w:val="FarbigeListe-Akzent11"/>
              <w:numPr>
                <w:ilvl w:val="0"/>
                <w:numId w:val="37"/>
              </w:numPr>
              <w:tabs>
                <w:tab w:val="num" w:pos="0"/>
              </w:tabs>
              <w:spacing w:before="120" w:after="120"/>
              <w:ind w:left="1080"/>
              <w:contextualSpacing w:val="0"/>
              <w:jc w:val="both"/>
            </w:pPr>
            <w:r w:rsidRPr="00E56200">
              <w:t xml:space="preserve">aclarar cualquier servicio de contraparte a prestar por el </w:t>
            </w:r>
            <w:r>
              <w:t>Contratante</w:t>
            </w:r>
            <w:r w:rsidRPr="00E56200">
              <w:t>.</w:t>
            </w:r>
          </w:p>
          <w:p w14:paraId="07B75FE3" w14:textId="79C89419" w:rsidR="00487895" w:rsidRPr="00BA02F2" w:rsidRDefault="009F41E2" w:rsidP="009F41E2">
            <w:pPr>
              <w:pStyle w:val="FarbigeListe-Akzent11"/>
              <w:spacing w:before="120" w:after="120"/>
              <w:ind w:left="0"/>
              <w:jc w:val="both"/>
            </w:pPr>
            <w:r w:rsidRPr="00E56200">
              <w:t>Tales negociaciones se limitarán a puntos identificados en el informe de evaluación y no serán objeto de cambios materiales</w:t>
            </w:r>
            <w:r w:rsidR="00EC7263" w:rsidRPr="00BA02F2">
              <w:t xml:space="preserve">. </w:t>
            </w:r>
          </w:p>
        </w:tc>
      </w:tr>
      <w:tr w:rsidR="00487895" w:rsidRPr="00C525D3" w14:paraId="39680F73" w14:textId="77777777" w:rsidTr="00DB5B65">
        <w:tc>
          <w:tcPr>
            <w:tcW w:w="2092" w:type="dxa"/>
            <w:shd w:val="clear" w:color="auto" w:fill="auto"/>
          </w:tcPr>
          <w:p w14:paraId="3C61765C" w14:textId="77777777" w:rsidR="00487895" w:rsidRPr="00BA02F2" w:rsidRDefault="00927884" w:rsidP="00D52EE7">
            <w:pPr>
              <w:spacing w:before="120" w:after="120"/>
              <w:ind w:left="360"/>
            </w:pPr>
            <w:r w:rsidRPr="00BA02F2">
              <w:lastRenderedPageBreak/>
              <w:t>Negociaciones financieras</w:t>
            </w:r>
          </w:p>
        </w:tc>
        <w:tc>
          <w:tcPr>
            <w:tcW w:w="7313" w:type="dxa"/>
            <w:shd w:val="clear" w:color="auto" w:fill="auto"/>
          </w:tcPr>
          <w:p w14:paraId="02067FEB" w14:textId="3EF9ACCB" w:rsidR="00487895" w:rsidRPr="00BA02F2" w:rsidRDefault="005D1B47" w:rsidP="00E94691">
            <w:pPr>
              <w:pStyle w:val="FarbigeListe-Akzent11"/>
              <w:numPr>
                <w:ilvl w:val="1"/>
                <w:numId w:val="4"/>
              </w:numPr>
              <w:spacing w:before="120" w:after="120"/>
              <w:ind w:left="0" w:firstLine="0"/>
              <w:contextualSpacing w:val="0"/>
              <w:jc w:val="both"/>
            </w:pPr>
            <w:r w:rsidRPr="00E56200">
              <w:t>En principio, las tarifas y los precios unitarios para cost</w:t>
            </w:r>
            <w:r w:rsidR="00D76EB9">
              <w:t>e</w:t>
            </w:r>
            <w:r w:rsidRPr="00E56200">
              <w:t>s accesorios y para todos los servicios que debían ofrecerse sobre la base de una suma global conforme a la licitación no están sujetos a negociación, puesto que ya se tuvieron en cuenta durante la evaluación de la Propuesta financiera</w:t>
            </w:r>
            <w:r w:rsidR="00927884" w:rsidRPr="00BA02F2">
              <w:t>.</w:t>
            </w:r>
          </w:p>
          <w:p w14:paraId="4E65FB57" w14:textId="1AAB6A18" w:rsidR="00487895" w:rsidRPr="00BA02F2" w:rsidRDefault="00927884" w:rsidP="00E94691">
            <w:pPr>
              <w:pStyle w:val="FarbigeListe-Akzent11"/>
              <w:numPr>
                <w:ilvl w:val="1"/>
                <w:numId w:val="4"/>
              </w:numPr>
              <w:spacing w:before="120" w:after="120"/>
              <w:ind w:left="0" w:firstLine="0"/>
              <w:contextualSpacing w:val="0"/>
              <w:jc w:val="both"/>
            </w:pPr>
            <w:r w:rsidRPr="00BA02F2">
              <w:t xml:space="preserve">Todos </w:t>
            </w:r>
            <w:r w:rsidR="00F14655" w:rsidRPr="00E56200">
              <w:t>los términos y condiciones del Contrato, incluido el calendario de pagos, se ajustarán estrictamente a los términos y condiciones establecidos en el formulario de contrato proporcionado en la Sección VIII. Para evitar dudas, los términos y condiciones del Contrato no serán objeto de cambios materiales de ningún tipo en el curso de las negociaciones</w:t>
            </w:r>
            <w:r w:rsidRPr="00BA02F2">
              <w:t>.</w:t>
            </w:r>
          </w:p>
        </w:tc>
      </w:tr>
      <w:tr w:rsidR="00487895" w:rsidRPr="00C525D3" w14:paraId="0059C343" w14:textId="77777777" w:rsidTr="00DB5B65">
        <w:tc>
          <w:tcPr>
            <w:tcW w:w="2092" w:type="dxa"/>
            <w:shd w:val="clear" w:color="auto" w:fill="auto"/>
          </w:tcPr>
          <w:p w14:paraId="68258D43" w14:textId="36E27732" w:rsidR="00487895" w:rsidRPr="00BA02F2" w:rsidRDefault="00DC78FB" w:rsidP="003E6C0A">
            <w:pPr>
              <w:pStyle w:val="berschrift2"/>
              <w:numPr>
                <w:ilvl w:val="0"/>
                <w:numId w:val="4"/>
              </w:numPr>
              <w:tabs>
                <w:tab w:val="clear" w:pos="0"/>
                <w:tab w:val="num" w:pos="284"/>
              </w:tabs>
              <w:spacing w:before="120" w:after="120"/>
              <w:ind w:left="22" w:firstLine="142"/>
            </w:pPr>
            <w:bookmarkStart w:id="108" w:name="_Toc491165088"/>
            <w:bookmarkStart w:id="109" w:name="_Toc118545166"/>
            <w:bookmarkStart w:id="110" w:name="_Toc118545242"/>
            <w:r>
              <w:t>Conclusión</w:t>
            </w:r>
            <w:r w:rsidR="00927884" w:rsidRPr="00BA02F2">
              <w:t xml:space="preserve"> de las negociaciones</w:t>
            </w:r>
            <w:bookmarkEnd w:id="108"/>
            <w:bookmarkEnd w:id="109"/>
            <w:bookmarkEnd w:id="110"/>
          </w:p>
        </w:tc>
        <w:tc>
          <w:tcPr>
            <w:tcW w:w="7313" w:type="dxa"/>
            <w:shd w:val="clear" w:color="auto" w:fill="auto"/>
          </w:tcPr>
          <w:p w14:paraId="03A91F0E" w14:textId="2FBB122B" w:rsidR="00487895" w:rsidRPr="00BA02F2" w:rsidRDefault="00927884" w:rsidP="00E94691">
            <w:pPr>
              <w:pStyle w:val="FarbigeListe-Akzent11"/>
              <w:numPr>
                <w:ilvl w:val="1"/>
                <w:numId w:val="4"/>
              </w:numPr>
              <w:spacing w:before="120" w:after="120"/>
              <w:ind w:left="0" w:firstLine="0"/>
              <w:contextualSpacing w:val="0"/>
              <w:jc w:val="both"/>
            </w:pPr>
            <w:r w:rsidRPr="00BA02F2">
              <w:t xml:space="preserve">Las </w:t>
            </w:r>
            <w:r w:rsidR="00722AEF" w:rsidRPr="00E56200">
              <w:t>negociaciones concluirán con una revisión del borrador finalizado del Contrato</w:t>
            </w:r>
            <w:r w:rsidRPr="00BA02F2">
              <w:t>.</w:t>
            </w:r>
          </w:p>
          <w:p w14:paraId="0A191C27" w14:textId="2515BC09" w:rsidR="00242185" w:rsidRPr="00BA02F2" w:rsidRDefault="00A3379F" w:rsidP="00E94691">
            <w:pPr>
              <w:pStyle w:val="FarbigeListe-Akzent11"/>
              <w:numPr>
                <w:ilvl w:val="1"/>
                <w:numId w:val="4"/>
              </w:numPr>
              <w:spacing w:before="120" w:after="120"/>
              <w:ind w:left="0" w:firstLine="0"/>
              <w:contextualSpacing w:val="0"/>
              <w:jc w:val="both"/>
            </w:pPr>
            <w:r>
              <w:t xml:space="preserve">En </w:t>
            </w:r>
            <w:r w:rsidRPr="00E56200">
              <w:t xml:space="preserve">caso de que las negociaciones fracasen, el </w:t>
            </w:r>
            <w:r>
              <w:t>Contratante</w:t>
            </w:r>
            <w:r w:rsidRPr="00E56200">
              <w:t xml:space="preserve"> informará de inmediato por escrito al Consultor sobre todas las cuestiones pendientes y desacuerdos, y ofrecerá al Consultor una última oportunidad de responder. Si el desacuerdo persiste, el </w:t>
            </w:r>
            <w:r>
              <w:t>Contratante</w:t>
            </w:r>
            <w:r w:rsidRPr="00E56200">
              <w:t xml:space="preserve"> dará por terminadas las negociaciones informando al Consultor de los motivos, e invitará al Consultor clasificado en siguiente lugar a negociar el Contrato. Una vez que el </w:t>
            </w:r>
            <w:r>
              <w:t>Contratante</w:t>
            </w:r>
            <w:r w:rsidRPr="00E56200">
              <w:t xml:space="preserve"> entable negociaciones con el Consultor clasificado en siguiente lugar, el </w:t>
            </w:r>
            <w:r>
              <w:t>Contratante</w:t>
            </w:r>
            <w:r w:rsidRPr="00E56200">
              <w:t xml:space="preserve"> no reabrirá las negociaciones previas</w:t>
            </w:r>
            <w:r w:rsidR="00927884" w:rsidRPr="00BA02F2">
              <w:t>.</w:t>
            </w:r>
          </w:p>
        </w:tc>
      </w:tr>
      <w:tr w:rsidR="00487895" w:rsidRPr="00C525D3" w14:paraId="39972FC3" w14:textId="6D58E7A4" w:rsidTr="00DB5B65">
        <w:tc>
          <w:tcPr>
            <w:tcW w:w="2092" w:type="dxa"/>
            <w:shd w:val="clear" w:color="auto" w:fill="auto"/>
          </w:tcPr>
          <w:p w14:paraId="0EA49292" w14:textId="08AA04DC" w:rsidR="00487895" w:rsidRPr="00BA02F2" w:rsidRDefault="00927884" w:rsidP="00E94691">
            <w:pPr>
              <w:pStyle w:val="berschrift2"/>
              <w:numPr>
                <w:ilvl w:val="0"/>
                <w:numId w:val="4"/>
              </w:numPr>
              <w:tabs>
                <w:tab w:val="clear" w:pos="0"/>
                <w:tab w:val="num" w:pos="284"/>
              </w:tabs>
              <w:spacing w:before="120" w:after="120"/>
              <w:ind w:left="0" w:firstLine="142"/>
            </w:pPr>
            <w:bookmarkStart w:id="111" w:name="_Toc491165089"/>
            <w:bookmarkStart w:id="112" w:name="_Toc118545167"/>
            <w:bookmarkStart w:id="113" w:name="_Toc118545243"/>
            <w:r w:rsidRPr="00BA02F2">
              <w:t>Adjudicación del Contrato</w:t>
            </w:r>
            <w:bookmarkEnd w:id="111"/>
            <w:r w:rsidRPr="00BA02F2">
              <w:t xml:space="preserve">, </w:t>
            </w:r>
            <w:r w:rsidR="00DC78FB">
              <w:t>I</w:t>
            </w:r>
            <w:r w:rsidRPr="00BA02F2">
              <w:t>nformación a los Consultores</w:t>
            </w:r>
            <w:bookmarkEnd w:id="112"/>
            <w:bookmarkEnd w:id="113"/>
          </w:p>
        </w:tc>
        <w:tc>
          <w:tcPr>
            <w:tcW w:w="7313" w:type="dxa"/>
            <w:shd w:val="clear" w:color="auto" w:fill="auto"/>
          </w:tcPr>
          <w:p w14:paraId="5A97AB7A" w14:textId="20C45971" w:rsidR="00487895" w:rsidRPr="00BA02F2" w:rsidRDefault="00927884" w:rsidP="00E94691">
            <w:pPr>
              <w:pStyle w:val="FarbigeListe-Akzent11"/>
              <w:numPr>
                <w:ilvl w:val="1"/>
                <w:numId w:val="4"/>
              </w:numPr>
              <w:spacing w:before="120" w:after="120"/>
              <w:ind w:left="0" w:firstLine="0"/>
              <w:contextualSpacing w:val="0"/>
              <w:jc w:val="both"/>
            </w:pPr>
            <w:r w:rsidRPr="00BA02F2">
              <w:t xml:space="preserve">Una </w:t>
            </w:r>
            <w:r w:rsidR="004730F4" w:rsidRPr="00E56200">
              <w:t xml:space="preserve">vez </w:t>
            </w:r>
            <w:r w:rsidR="00416279">
              <w:t>concluidas</w:t>
            </w:r>
            <w:r w:rsidR="004730F4" w:rsidRPr="00E56200">
              <w:t xml:space="preserve"> las negociaciones con el Consultor, el </w:t>
            </w:r>
            <w:r w:rsidR="004730F4">
              <w:t>Contratante</w:t>
            </w:r>
            <w:r w:rsidR="004730F4" w:rsidRPr="00E56200">
              <w:t xml:space="preserve"> informará sin dilación a todos los </w:t>
            </w:r>
            <w:r w:rsidR="004730F4">
              <w:t>Oferentes</w:t>
            </w:r>
            <w:r w:rsidR="004730F4" w:rsidRPr="00E56200">
              <w:t xml:space="preserve"> sobre el resultado del proceso de selección. La información enviada a los </w:t>
            </w:r>
            <w:r w:rsidR="004730F4">
              <w:t>Oferentes</w:t>
            </w:r>
            <w:r w:rsidR="004730F4" w:rsidRPr="00E56200">
              <w:t xml:space="preserve"> incluirá el nombre y el valor del Contrato del Consultor ganador, la puntuación de Propuesta combinada del ganador y el </w:t>
            </w:r>
            <w:r w:rsidR="004730F4">
              <w:t>Oferente</w:t>
            </w:r>
            <w:r w:rsidR="004730F4" w:rsidRPr="00E56200">
              <w:t xml:space="preserve"> respectivo</w:t>
            </w:r>
            <w:r w:rsidRPr="00BA02F2">
              <w:t>.</w:t>
            </w:r>
          </w:p>
          <w:p w14:paraId="079A579F" w14:textId="0065657A" w:rsidR="00F40E45" w:rsidRPr="00BA02F2" w:rsidRDefault="005243E7" w:rsidP="00E94691">
            <w:pPr>
              <w:pStyle w:val="FarbigeListe-Akzent11"/>
              <w:numPr>
                <w:ilvl w:val="1"/>
                <w:numId w:val="4"/>
              </w:numPr>
              <w:spacing w:before="120" w:after="120"/>
              <w:ind w:left="0" w:firstLine="0"/>
              <w:contextualSpacing w:val="0"/>
              <w:jc w:val="both"/>
            </w:pPr>
            <w:r w:rsidRPr="00BA02F2">
              <w:t xml:space="preserve">En </w:t>
            </w:r>
            <w:r w:rsidR="00E42988" w:rsidRPr="00E56200">
              <w:t xml:space="preserve">caso de que un Consultor solicite por escrito al </w:t>
            </w:r>
            <w:r w:rsidR="00E42988">
              <w:t>Contratante</w:t>
            </w:r>
            <w:r w:rsidR="00E42988" w:rsidRPr="00E56200">
              <w:t xml:space="preserve"> información adicional sobre el resultado de la evaluación, el </w:t>
            </w:r>
            <w:r w:rsidR="00E42988">
              <w:t>Contratante</w:t>
            </w:r>
            <w:r w:rsidR="00E42988" w:rsidRPr="00E56200">
              <w:t xml:space="preserve"> ofrecerá sin dilación al Consultor una sesión informativa en la que informará sobre los puntos débiles de la Propuesta con respecto al Consultor ganador. No se revelará ninguna información adicional</w:t>
            </w:r>
            <w:r w:rsidRPr="00BA02F2">
              <w:t>.</w:t>
            </w:r>
          </w:p>
          <w:p w14:paraId="0E61611B" w14:textId="7D137842" w:rsidR="00852400" w:rsidRPr="00431843" w:rsidRDefault="00852400" w:rsidP="00852400">
            <w:pPr>
              <w:pStyle w:val="Textkrper-Einzug21"/>
              <w:spacing w:before="120" w:after="120"/>
              <w:ind w:left="0" w:firstLine="0"/>
            </w:pPr>
            <w:r w:rsidRPr="00431843">
              <w:t xml:space="preserve">La siguiente cláusula solo se aplica si el KfW no es el </w:t>
            </w:r>
            <w:r w:rsidR="002C569C" w:rsidRPr="00431843">
              <w:t>Contratante</w:t>
            </w:r>
            <w:r w:rsidRPr="00431843">
              <w:t>:</w:t>
            </w:r>
          </w:p>
          <w:p w14:paraId="472034D2" w14:textId="161A8491" w:rsidR="00746809" w:rsidRPr="00BA02F2" w:rsidRDefault="00394E59" w:rsidP="00E94691">
            <w:pPr>
              <w:pStyle w:val="FarbigeListe-Akzent11"/>
              <w:numPr>
                <w:ilvl w:val="1"/>
                <w:numId w:val="4"/>
              </w:numPr>
              <w:spacing w:before="120" w:after="120"/>
              <w:ind w:left="0" w:firstLine="0"/>
              <w:contextualSpacing w:val="0"/>
              <w:jc w:val="both"/>
            </w:pPr>
            <w:r w:rsidRPr="00BA02F2">
              <w:t>El</w:t>
            </w:r>
            <w:r w:rsidR="00AD0557">
              <w:t xml:space="preserve"> Contratante</w:t>
            </w:r>
            <w:r w:rsidR="00AD0557" w:rsidRPr="00E56200">
              <w:t xml:space="preserve"> firmará el Contrato tras la no objeción por parte del KfW al borrador del Contrato. Se espera del Consultor que inicie su tarea en la fecha y el lugar especificados en la </w:t>
            </w:r>
            <w:r w:rsidR="00AD0557" w:rsidRPr="00E56200">
              <w:rPr>
                <w:b/>
              </w:rPr>
              <w:t>Hoja de datos</w:t>
            </w:r>
            <w:r w:rsidRPr="00BA02F2">
              <w:t>.</w:t>
            </w:r>
          </w:p>
        </w:tc>
      </w:tr>
      <w:bookmarkEnd w:id="24"/>
    </w:tbl>
    <w:p w14:paraId="34D35457" w14:textId="77777777" w:rsidR="00487895" w:rsidRPr="002F6C44" w:rsidRDefault="00487895">
      <w:pPr>
        <w:rPr>
          <w:lang w:val="es-GT"/>
        </w:rPr>
        <w:sectPr w:rsidR="00487895" w:rsidRPr="002F6C44" w:rsidSect="00620074">
          <w:pgSz w:w="12240" w:h="15840" w:code="1"/>
          <w:pgMar w:top="1418" w:right="1418" w:bottom="1418" w:left="1418" w:header="709" w:footer="709" w:gutter="0"/>
          <w:cols w:space="720"/>
          <w:docGrid w:linePitch="360"/>
        </w:sectPr>
      </w:pPr>
    </w:p>
    <w:p w14:paraId="76B3EC01" w14:textId="54CAD706" w:rsidR="0080002F" w:rsidRPr="00F54A4B" w:rsidRDefault="0080002F" w:rsidP="00F54A4B">
      <w:pPr>
        <w:pStyle w:val="berschrift1"/>
        <w:rPr>
          <w:rFonts w:ascii="Arial" w:hAnsi="Arial"/>
        </w:rPr>
      </w:pPr>
      <w:bookmarkStart w:id="114" w:name="_Hlt108930957"/>
      <w:bookmarkStart w:id="115" w:name="_Toc491164883"/>
      <w:bookmarkStart w:id="116" w:name="_Toc491165090"/>
      <w:bookmarkStart w:id="117" w:name="_Toc533162277"/>
      <w:bookmarkStart w:id="118" w:name="_Toc118554109"/>
      <w:bookmarkEnd w:id="114"/>
      <w:r w:rsidRPr="00F54A4B">
        <w:rPr>
          <w:rFonts w:ascii="Arial" w:hAnsi="Arial"/>
        </w:rPr>
        <w:lastRenderedPageBreak/>
        <w:t xml:space="preserve">Sección II.  </w:t>
      </w:r>
      <w:bookmarkEnd w:id="115"/>
      <w:bookmarkEnd w:id="116"/>
      <w:bookmarkEnd w:id="117"/>
      <w:r w:rsidRPr="00F54A4B">
        <w:rPr>
          <w:rFonts w:ascii="Arial" w:hAnsi="Arial"/>
        </w:rPr>
        <w:t>Hoja de datos</w:t>
      </w:r>
      <w:bookmarkEnd w:id="118"/>
    </w:p>
    <w:p w14:paraId="0DF6D21F" w14:textId="77777777" w:rsidR="00703DF0" w:rsidRPr="002F6C44" w:rsidRDefault="00703DF0" w:rsidP="00852400">
      <w:pPr>
        <w:rPr>
          <w:i/>
          <w:lang w:val="es-GT"/>
        </w:rPr>
      </w:pPr>
    </w:p>
    <w:p w14:paraId="6F1D8428" w14:textId="314624BA" w:rsidR="00E95A17" w:rsidRPr="007964C5" w:rsidRDefault="00F54A4B" w:rsidP="00852400">
      <w:pPr>
        <w:rPr>
          <w:i/>
        </w:rPr>
      </w:pPr>
      <w:r>
        <w:rPr>
          <w:i/>
        </w:rPr>
        <w:t>[</w:t>
      </w:r>
      <w:r w:rsidR="00E95A17">
        <w:rPr>
          <w:i/>
        </w:rPr>
        <w:t xml:space="preserve">Las disposiciones y los requisitos de la </w:t>
      </w:r>
      <w:r w:rsidR="002C569C">
        <w:rPr>
          <w:i/>
        </w:rPr>
        <w:t>Hoja</w:t>
      </w:r>
      <w:r w:rsidR="00E95A17">
        <w:rPr>
          <w:i/>
        </w:rPr>
        <w:t xml:space="preserve"> de datos dependen de la modalidad de selección. Por lo tanto, a </w:t>
      </w:r>
      <w:r w:rsidR="0080002F">
        <w:rPr>
          <w:i/>
        </w:rPr>
        <w:t>continuación,</w:t>
      </w:r>
      <w:r w:rsidR="00E95A17">
        <w:rPr>
          <w:i/>
        </w:rPr>
        <w:t xml:space="preserve"> se integra un archivo de MS Word independiente para cada una de las tres modalidades de selección (SBCC, SBPF, SBMC). Al preparar los documentos de licitación, elimine los documentos integrados que no se utilicen e introduzca las páginas de texto del documento que contenga la modalidad de selección relevante en la parte superior de la página, elimine este texto explicativo y compruebe el formato, en especial, </w:t>
      </w:r>
      <w:r w:rsidR="0004460C">
        <w:rPr>
          <w:i/>
        </w:rPr>
        <w:t xml:space="preserve">los márgenes, </w:t>
      </w:r>
      <w:r w:rsidR="00E95A17">
        <w:rPr>
          <w:i/>
        </w:rPr>
        <w:t>el encabezado y el pie de página</w:t>
      </w:r>
      <w:r>
        <w:rPr>
          <w:i/>
        </w:rPr>
        <w:t>, así como el índice y la tabla cláusulas.</w:t>
      </w:r>
      <w:r w:rsidR="005C1E60">
        <w:rPr>
          <w:i/>
        </w:rPr>
        <w:t>]</w:t>
      </w:r>
    </w:p>
    <w:p w14:paraId="5A63F355" w14:textId="77777777" w:rsidR="00E95A17" w:rsidRPr="002F6C44" w:rsidRDefault="00E95A17" w:rsidP="00852400">
      <w:pPr>
        <w:rPr>
          <w:i/>
          <w:lang w:val="es-GT"/>
        </w:rPr>
      </w:pPr>
    </w:p>
    <w:p w14:paraId="6F88EEAC" w14:textId="6AFBCDEE" w:rsidR="00E960D8" w:rsidRDefault="005C1E60" w:rsidP="00852400">
      <w:pPr>
        <w:rPr>
          <w:i/>
        </w:rPr>
      </w:pPr>
      <w:r>
        <w:rPr>
          <w:i/>
        </w:rPr>
        <w:t>[</w:t>
      </w:r>
      <w:r w:rsidR="007964C5">
        <w:rPr>
          <w:i/>
        </w:rPr>
        <w:t xml:space="preserve">Documentos de MS Word con </w:t>
      </w:r>
      <w:r w:rsidR="002C569C">
        <w:rPr>
          <w:i/>
        </w:rPr>
        <w:t>Hoja</w:t>
      </w:r>
      <w:r w:rsidR="007964C5">
        <w:rPr>
          <w:i/>
        </w:rPr>
        <w:t xml:space="preserve"> de datos para:</w:t>
      </w:r>
      <w:r>
        <w:rPr>
          <w:i/>
        </w:rPr>
        <w:t>]</w:t>
      </w:r>
      <w:r w:rsidR="007964C5">
        <w:rPr>
          <w:i/>
        </w:rPr>
        <w:t xml:space="preserve"> </w:t>
      </w:r>
    </w:p>
    <w:p w14:paraId="17E6076E" w14:textId="77777777" w:rsidR="00966861" w:rsidRPr="007964C5" w:rsidRDefault="00966861" w:rsidP="00852400">
      <w:pPr>
        <w:rPr>
          <w:i/>
        </w:rPr>
      </w:pPr>
    </w:p>
    <w:p w14:paraId="02AA7CD0" w14:textId="58701F2B" w:rsidR="00E95A17" w:rsidRPr="007942FB" w:rsidRDefault="00E95A17" w:rsidP="00E94691">
      <w:pPr>
        <w:pStyle w:val="Textkrper-Einzug21"/>
        <w:numPr>
          <w:ilvl w:val="0"/>
          <w:numId w:val="31"/>
        </w:numPr>
        <w:spacing w:before="120" w:after="120"/>
        <w:rPr>
          <w:i/>
        </w:rPr>
      </w:pPr>
      <w:r w:rsidRPr="007942FB">
        <w:rPr>
          <w:bCs/>
          <w:i/>
        </w:rPr>
        <w:t>Procedimiento de Selección de Dos Sobres. Selección Basada en Calidad y Costo (SBCC)</w:t>
      </w:r>
    </w:p>
    <w:p w14:paraId="6BA5E0D3" w14:textId="77777777" w:rsidR="007964C5" w:rsidRPr="007942FB" w:rsidRDefault="007964C5" w:rsidP="007964C5">
      <w:pPr>
        <w:pStyle w:val="Listenabsatz"/>
        <w:rPr>
          <w:i/>
          <w:lang w:val="es-GT"/>
        </w:rPr>
      </w:pPr>
    </w:p>
    <w:bookmarkStart w:id="119" w:name="_MON_1731739259"/>
    <w:bookmarkEnd w:id="119"/>
    <w:p w14:paraId="7B7EB592" w14:textId="1C588FA9" w:rsidR="00ED5C10" w:rsidRPr="007942FB" w:rsidRDefault="00ED5C10" w:rsidP="007964C5">
      <w:pPr>
        <w:pStyle w:val="Listenabsatz"/>
        <w:rPr>
          <w:i/>
          <w:lang w:val="en-US"/>
        </w:rPr>
      </w:pPr>
      <w:r w:rsidRPr="007942FB">
        <w:rPr>
          <w:i/>
          <w:lang w:val="en-US"/>
        </w:rPr>
        <w:object w:dxaOrig="1540" w:dyaOrig="997" w14:anchorId="0C8C1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55pt" o:ole="">
            <v:imagedata r:id="rId17" o:title=""/>
          </v:shape>
          <o:OLEObject Type="Embed" ProgID="Word.Document.12" ShapeID="_x0000_i1025" DrawAspect="Icon" ObjectID="_1771050560" r:id="rId18">
            <o:FieldCodes>\s</o:FieldCodes>
          </o:OLEObject>
        </w:object>
      </w:r>
    </w:p>
    <w:p w14:paraId="6ACD058C" w14:textId="195C0D80" w:rsidR="007964C5" w:rsidRPr="007942FB" w:rsidRDefault="007964C5" w:rsidP="007964C5">
      <w:pPr>
        <w:pStyle w:val="Listenabsatz"/>
        <w:rPr>
          <w:i/>
          <w:lang w:val="en-US"/>
        </w:rPr>
      </w:pPr>
    </w:p>
    <w:p w14:paraId="6182F381" w14:textId="59EDD4A3" w:rsidR="00E95A17" w:rsidRPr="007942FB" w:rsidRDefault="00E95A17" w:rsidP="00E94691">
      <w:pPr>
        <w:pStyle w:val="Textkrper-Einzug21"/>
        <w:numPr>
          <w:ilvl w:val="0"/>
          <w:numId w:val="31"/>
        </w:numPr>
        <w:spacing w:before="120" w:after="120"/>
        <w:rPr>
          <w:i/>
        </w:rPr>
      </w:pPr>
      <w:r w:rsidRPr="007942FB">
        <w:rPr>
          <w:bCs/>
          <w:i/>
        </w:rPr>
        <w:t>Selección de un Solo Sobre. Selección Basada en Presupuesto Fijo (SBPF)</w:t>
      </w:r>
    </w:p>
    <w:p w14:paraId="31E7922C" w14:textId="77777777" w:rsidR="007964C5" w:rsidRPr="007942FB" w:rsidRDefault="007964C5" w:rsidP="007964C5">
      <w:pPr>
        <w:pStyle w:val="Listenabsatz"/>
        <w:rPr>
          <w:i/>
          <w:lang w:val="es-GT"/>
        </w:rPr>
      </w:pPr>
    </w:p>
    <w:bookmarkStart w:id="120" w:name="_MON_1731739331"/>
    <w:bookmarkEnd w:id="120"/>
    <w:p w14:paraId="3C93F6D9" w14:textId="3DA47799" w:rsidR="007964C5" w:rsidRPr="007942FB" w:rsidRDefault="00E9485F" w:rsidP="007964C5">
      <w:pPr>
        <w:pStyle w:val="Listenabsatz"/>
        <w:rPr>
          <w:i/>
          <w:lang w:val="en-US"/>
        </w:rPr>
      </w:pPr>
      <w:r w:rsidRPr="007942FB">
        <w:rPr>
          <w:i/>
          <w:lang w:val="en-US"/>
        </w:rPr>
        <w:object w:dxaOrig="1540" w:dyaOrig="997" w14:anchorId="698CF6BB">
          <v:shape id="_x0000_i1026" type="#_x0000_t75" style="width:77.6pt;height:49.55pt" o:ole="">
            <v:imagedata r:id="rId19" o:title=""/>
          </v:shape>
          <o:OLEObject Type="Embed" ProgID="Word.Document.12" ShapeID="_x0000_i1026" DrawAspect="Icon" ObjectID="_1771050561" r:id="rId20">
            <o:FieldCodes>\s</o:FieldCodes>
          </o:OLEObject>
        </w:object>
      </w:r>
    </w:p>
    <w:p w14:paraId="1D2701F1" w14:textId="77777777" w:rsidR="00966861" w:rsidRPr="00966861" w:rsidRDefault="00966861" w:rsidP="00966861">
      <w:pPr>
        <w:pStyle w:val="Listenabsatz"/>
        <w:rPr>
          <w:i/>
          <w:lang w:val="en-US"/>
        </w:rPr>
      </w:pPr>
    </w:p>
    <w:p w14:paraId="77C481B1" w14:textId="6EB7D303" w:rsidR="00E95A17" w:rsidRPr="007942FB" w:rsidRDefault="00E95A17" w:rsidP="00E94691">
      <w:pPr>
        <w:pStyle w:val="Textkrper-Einzug21"/>
        <w:numPr>
          <w:ilvl w:val="0"/>
          <w:numId w:val="31"/>
        </w:numPr>
        <w:suppressAutoHyphens w:val="0"/>
        <w:autoSpaceDE w:val="0"/>
        <w:autoSpaceDN w:val="0"/>
        <w:adjustRightInd w:val="0"/>
        <w:spacing w:before="120" w:after="120"/>
        <w:rPr>
          <w:i/>
          <w:noProof/>
        </w:rPr>
      </w:pPr>
      <w:r w:rsidRPr="007942FB">
        <w:rPr>
          <w:bCs/>
          <w:i/>
        </w:rPr>
        <w:t>Selección de un Solo Sobre. Selección Basada en Menor Costo (SBMC)</w:t>
      </w:r>
    </w:p>
    <w:p w14:paraId="2B5BDD84" w14:textId="77777777" w:rsidR="00EC0018" w:rsidRPr="007942FB" w:rsidRDefault="00EC0018" w:rsidP="007964C5">
      <w:pPr>
        <w:pStyle w:val="Listenabsatz"/>
        <w:rPr>
          <w:i/>
          <w:lang w:val="es-GT"/>
        </w:rPr>
      </w:pPr>
    </w:p>
    <w:bookmarkStart w:id="121" w:name="_MON_1731739401"/>
    <w:bookmarkEnd w:id="121"/>
    <w:p w14:paraId="77DEBBE7" w14:textId="3E683112" w:rsidR="00EC0018" w:rsidRPr="007964C5" w:rsidRDefault="007942FB" w:rsidP="007964C5">
      <w:pPr>
        <w:pStyle w:val="Listenabsatz"/>
        <w:rPr>
          <w:i/>
          <w:lang w:val="en-US"/>
        </w:rPr>
      </w:pPr>
      <w:r>
        <w:rPr>
          <w:i/>
          <w:lang w:val="en-US"/>
        </w:rPr>
        <w:object w:dxaOrig="1540" w:dyaOrig="997" w14:anchorId="3E2F44A0">
          <v:shape id="_x0000_i1027" type="#_x0000_t75" style="width:77.6pt;height:49.55pt" o:ole="">
            <v:imagedata r:id="rId21" o:title=""/>
          </v:shape>
          <o:OLEObject Type="Embed" ProgID="Word.Document.12" ShapeID="_x0000_i1027" DrawAspect="Icon" ObjectID="_1771050562" r:id="rId22">
            <o:FieldCodes>\s</o:FieldCodes>
          </o:OLEObject>
        </w:object>
      </w:r>
    </w:p>
    <w:p w14:paraId="7E4DEC83" w14:textId="77777777" w:rsidR="00EC0018" w:rsidRDefault="00EC0018" w:rsidP="007964C5">
      <w:pPr>
        <w:pStyle w:val="Listenabsatz"/>
        <w:rPr>
          <w:i/>
          <w:lang w:val="en-US"/>
        </w:rPr>
      </w:pPr>
    </w:p>
    <w:p w14:paraId="15F81947" w14:textId="77777777" w:rsidR="00FA5A12" w:rsidRDefault="00FA5A12" w:rsidP="007964C5">
      <w:pPr>
        <w:pStyle w:val="Listenabsatz"/>
        <w:rPr>
          <w:i/>
          <w:lang w:val="en-US"/>
        </w:rPr>
      </w:pPr>
    </w:p>
    <w:p w14:paraId="30BA2F4A" w14:textId="77777777" w:rsidR="00FA5A12" w:rsidRDefault="00FA5A12" w:rsidP="007964C5">
      <w:pPr>
        <w:pStyle w:val="Listenabsatz"/>
        <w:rPr>
          <w:i/>
          <w:lang w:val="en-US"/>
        </w:rPr>
      </w:pPr>
    </w:p>
    <w:p w14:paraId="71B5078A" w14:textId="77777777" w:rsidR="00FA5A12" w:rsidRDefault="00FA5A12" w:rsidP="007964C5">
      <w:pPr>
        <w:pStyle w:val="Listenabsatz"/>
        <w:rPr>
          <w:i/>
          <w:lang w:val="en-US"/>
        </w:rPr>
      </w:pPr>
    </w:p>
    <w:p w14:paraId="358D1972" w14:textId="77777777" w:rsidR="00FA5A12" w:rsidRPr="007964C5" w:rsidRDefault="00FA5A12" w:rsidP="007964C5">
      <w:pPr>
        <w:pStyle w:val="Listenabsatz"/>
        <w:rPr>
          <w:i/>
          <w:lang w:val="en-US"/>
        </w:rPr>
      </w:pPr>
    </w:p>
    <w:p w14:paraId="0E775C72" w14:textId="77777777" w:rsidR="00EC0018" w:rsidRPr="007964C5" w:rsidRDefault="00EC0018" w:rsidP="007964C5">
      <w:pPr>
        <w:pStyle w:val="Listenabsatz"/>
        <w:rPr>
          <w:i/>
          <w:lang w:val="en-US"/>
        </w:rPr>
      </w:pPr>
    </w:p>
    <w:p w14:paraId="53F7F5BF" w14:textId="77777777" w:rsidR="00EC0018" w:rsidRDefault="00EC0018" w:rsidP="00852400">
      <w:pPr>
        <w:rPr>
          <w:b/>
          <w:lang w:val="en-GB"/>
        </w:rPr>
      </w:pPr>
    </w:p>
    <w:p w14:paraId="68E29B4D" w14:textId="77777777" w:rsidR="00AD4E02" w:rsidRDefault="00AD4E02" w:rsidP="00852400">
      <w:pPr>
        <w:rPr>
          <w:b/>
          <w:lang w:val="en-GB"/>
        </w:rPr>
      </w:pPr>
    </w:p>
    <w:p w14:paraId="586CCB3D" w14:textId="77777777" w:rsidR="00AD4E02" w:rsidRDefault="00AD4E02" w:rsidP="00852400">
      <w:pPr>
        <w:rPr>
          <w:b/>
          <w:lang w:val="en-GB"/>
        </w:rPr>
      </w:pPr>
    </w:p>
    <w:p w14:paraId="60BDBD13" w14:textId="77777777" w:rsidR="00AD4E02" w:rsidRDefault="00AD4E02" w:rsidP="00852400">
      <w:pPr>
        <w:rPr>
          <w:b/>
          <w:lang w:val="en-GB"/>
        </w:rPr>
      </w:pPr>
    </w:p>
    <w:p w14:paraId="6A0B5A8A" w14:textId="77777777" w:rsidR="00AD4E02" w:rsidRDefault="00AD4E02" w:rsidP="00852400">
      <w:pPr>
        <w:rPr>
          <w:b/>
          <w:lang w:val="en-GB"/>
        </w:rPr>
      </w:pPr>
    </w:p>
    <w:p w14:paraId="675DC871" w14:textId="77777777" w:rsidR="00EC0018" w:rsidRDefault="00EC0018" w:rsidP="00852400">
      <w:pPr>
        <w:rPr>
          <w:b/>
          <w:lang w:val="en-GB"/>
        </w:rPr>
      </w:pPr>
    </w:p>
    <w:p w14:paraId="418359C8" w14:textId="77777777" w:rsidR="00EC0018" w:rsidRDefault="00EC0018" w:rsidP="00852400">
      <w:pPr>
        <w:rPr>
          <w:b/>
          <w:lang w:val="en-GB"/>
        </w:rPr>
        <w:sectPr w:rsidR="00EC0018" w:rsidSect="00620074">
          <w:headerReference w:type="even" r:id="rId23"/>
          <w:headerReference w:type="default" r:id="rId24"/>
          <w:headerReference w:type="first" r:id="rId25"/>
          <w:footerReference w:type="first" r:id="rId26"/>
          <w:pgSz w:w="12240" w:h="15840" w:code="1"/>
          <w:pgMar w:top="1418" w:right="1418" w:bottom="1418" w:left="1418" w:header="709" w:footer="709" w:gutter="0"/>
          <w:cols w:space="720"/>
          <w:docGrid w:linePitch="360"/>
        </w:sectPr>
      </w:pPr>
    </w:p>
    <w:p w14:paraId="7F7D9879" w14:textId="77777777" w:rsidR="007964C5" w:rsidRDefault="007964C5" w:rsidP="007964C5">
      <w:pPr>
        <w:pStyle w:val="berschrift1"/>
        <w:rPr>
          <w:rFonts w:ascii="Arial" w:hAnsi="Arial" w:cs="Arial"/>
        </w:rPr>
      </w:pPr>
      <w:bookmarkStart w:id="122" w:name="_Toc491164884"/>
      <w:bookmarkStart w:id="123" w:name="_Toc491165091"/>
      <w:bookmarkStart w:id="124" w:name="_Toc533162278"/>
      <w:bookmarkStart w:id="125" w:name="_Toc118545244"/>
      <w:bookmarkStart w:id="126" w:name="_Toc118554110"/>
      <w:r>
        <w:rPr>
          <w:rFonts w:ascii="Arial" w:hAnsi="Arial"/>
        </w:rPr>
        <w:lastRenderedPageBreak/>
        <w:t>Sección III.  Propuesta técnica. Formularios estándar</w:t>
      </w:r>
      <w:bookmarkEnd w:id="122"/>
      <w:bookmarkEnd w:id="123"/>
      <w:bookmarkEnd w:id="124"/>
      <w:bookmarkEnd w:id="125"/>
      <w:bookmarkEnd w:id="126"/>
    </w:p>
    <w:p w14:paraId="104F4CAD" w14:textId="77777777" w:rsidR="007964C5" w:rsidRPr="00A76674" w:rsidRDefault="007964C5" w:rsidP="007964C5">
      <w:pPr>
        <w:rPr>
          <w:b/>
          <w:bCs/>
          <w:lang w:val="es-GT"/>
        </w:rPr>
      </w:pPr>
    </w:p>
    <w:tbl>
      <w:tblPr>
        <w:tblW w:w="9356" w:type="dxa"/>
        <w:jc w:val="center"/>
        <w:tblLayout w:type="fixed"/>
        <w:tblLook w:val="0000" w:firstRow="0" w:lastRow="0" w:firstColumn="0" w:lastColumn="0" w:noHBand="0" w:noVBand="0"/>
      </w:tblPr>
      <w:tblGrid>
        <w:gridCol w:w="1730"/>
        <w:gridCol w:w="6067"/>
        <w:gridCol w:w="1559"/>
      </w:tblGrid>
      <w:tr w:rsidR="007964C5" w:rsidRPr="00A76674" w14:paraId="0CA0552D" w14:textId="77777777" w:rsidTr="00644074">
        <w:trPr>
          <w:jc w:val="center"/>
        </w:trPr>
        <w:tc>
          <w:tcPr>
            <w:tcW w:w="1730" w:type="dxa"/>
            <w:tcBorders>
              <w:top w:val="single" w:sz="4" w:space="0" w:color="000000"/>
              <w:left w:val="single" w:sz="4" w:space="0" w:color="000000"/>
              <w:bottom w:val="single" w:sz="4" w:space="0" w:color="000000"/>
            </w:tcBorders>
            <w:shd w:val="clear" w:color="auto" w:fill="auto"/>
            <w:vAlign w:val="center"/>
          </w:tcPr>
          <w:p w14:paraId="4D3D3FEB" w14:textId="77777777" w:rsidR="007964C5" w:rsidRPr="00A76674" w:rsidRDefault="007964C5" w:rsidP="00A76674">
            <w:pPr>
              <w:spacing w:before="60" w:after="120"/>
              <w:contextualSpacing/>
              <w:jc w:val="center"/>
              <w:rPr>
                <w:b/>
                <w:bCs/>
                <w:sz w:val="22"/>
                <w:szCs w:val="22"/>
              </w:rPr>
            </w:pPr>
            <w:r w:rsidRPr="00A76674">
              <w:rPr>
                <w:b/>
                <w:bCs/>
                <w:sz w:val="22"/>
                <w:szCs w:val="22"/>
              </w:rPr>
              <w:t>FORMULARIO</w:t>
            </w:r>
          </w:p>
        </w:tc>
        <w:tc>
          <w:tcPr>
            <w:tcW w:w="6067" w:type="dxa"/>
            <w:tcBorders>
              <w:top w:val="single" w:sz="4" w:space="0" w:color="000000"/>
              <w:left w:val="single" w:sz="4" w:space="0" w:color="000000"/>
              <w:bottom w:val="single" w:sz="4" w:space="0" w:color="000000"/>
            </w:tcBorders>
            <w:shd w:val="clear" w:color="auto" w:fill="auto"/>
            <w:vAlign w:val="center"/>
          </w:tcPr>
          <w:p w14:paraId="41CA079E" w14:textId="4EA90EAA" w:rsidR="007964C5" w:rsidRPr="00A76674" w:rsidRDefault="007964C5" w:rsidP="00A76674">
            <w:pPr>
              <w:spacing w:before="60" w:after="120"/>
              <w:contextualSpacing/>
              <w:jc w:val="center"/>
              <w:rPr>
                <w:b/>
                <w:bCs/>
                <w:i/>
                <w:sz w:val="22"/>
                <w:szCs w:val="22"/>
              </w:rPr>
            </w:pPr>
            <w:r w:rsidRPr="00A76674">
              <w:rPr>
                <w:b/>
                <w:bCs/>
                <w:sz w:val="22"/>
                <w:szCs w:val="22"/>
              </w:rPr>
              <w:t>DESCR</w:t>
            </w:r>
            <w:r w:rsidR="00A73D9F" w:rsidRPr="00A76674">
              <w:rPr>
                <w:b/>
                <w:bCs/>
                <w:sz w:val="22"/>
                <w:szCs w:val="22"/>
              </w:rPr>
              <w:t>IPC</w:t>
            </w:r>
            <w:r w:rsidRPr="00A76674">
              <w:rPr>
                <w:b/>
                <w:bCs/>
                <w:sz w:val="22"/>
                <w:szCs w:val="22"/>
              </w:rPr>
              <w:t>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4AF4" w14:textId="5D26CDA7" w:rsidR="007964C5" w:rsidRPr="00644074" w:rsidRDefault="007964C5" w:rsidP="00A76674">
            <w:pPr>
              <w:spacing w:before="60" w:after="120"/>
              <w:contextualSpacing/>
              <w:jc w:val="center"/>
              <w:rPr>
                <w:b/>
                <w:bCs/>
                <w:iCs/>
              </w:rPr>
            </w:pPr>
            <w:r w:rsidRPr="00644074">
              <w:rPr>
                <w:b/>
                <w:bCs/>
                <w:iCs/>
                <w:sz w:val="22"/>
                <w:szCs w:val="22"/>
              </w:rPr>
              <w:t>Límite de página</w:t>
            </w:r>
          </w:p>
        </w:tc>
      </w:tr>
      <w:tr w:rsidR="007964C5" w:rsidRPr="009513E7" w14:paraId="49031C09" w14:textId="77777777" w:rsidTr="00644074">
        <w:trPr>
          <w:jc w:val="center"/>
        </w:trPr>
        <w:tc>
          <w:tcPr>
            <w:tcW w:w="1730" w:type="dxa"/>
            <w:tcBorders>
              <w:top w:val="single" w:sz="4" w:space="0" w:color="000000"/>
              <w:left w:val="single" w:sz="4" w:space="0" w:color="000000"/>
              <w:bottom w:val="single" w:sz="4" w:space="0" w:color="000000"/>
            </w:tcBorders>
            <w:shd w:val="clear" w:color="auto" w:fill="auto"/>
          </w:tcPr>
          <w:p w14:paraId="3923D1EA" w14:textId="77777777" w:rsidR="007964C5" w:rsidRPr="00084FC8" w:rsidDel="004A616A" w:rsidRDefault="007964C5" w:rsidP="00A76674">
            <w:pPr>
              <w:spacing w:before="120" w:after="120"/>
              <w:rPr>
                <w:sz w:val="22"/>
                <w:szCs w:val="22"/>
              </w:rPr>
            </w:pPr>
            <w:r>
              <w:rPr>
                <w:sz w:val="22"/>
                <w:szCs w:val="22"/>
              </w:rPr>
              <w:t>QUAL-1</w:t>
            </w:r>
          </w:p>
        </w:tc>
        <w:tc>
          <w:tcPr>
            <w:tcW w:w="6067" w:type="dxa"/>
            <w:tcBorders>
              <w:top w:val="single" w:sz="4" w:space="0" w:color="000000"/>
              <w:left w:val="single" w:sz="4" w:space="0" w:color="000000"/>
              <w:bottom w:val="single" w:sz="4" w:space="0" w:color="000000"/>
            </w:tcBorders>
            <w:shd w:val="clear" w:color="auto" w:fill="auto"/>
          </w:tcPr>
          <w:p w14:paraId="54EB9AF2" w14:textId="34A69F4A" w:rsidR="007964C5" w:rsidRPr="00A76674" w:rsidRDefault="00542907" w:rsidP="00A76674">
            <w:pPr>
              <w:spacing w:before="120" w:after="120"/>
              <w:rPr>
                <w:sz w:val="22"/>
                <w:szCs w:val="22"/>
              </w:rPr>
            </w:pPr>
            <w:r w:rsidRPr="00AC17BA">
              <w:rPr>
                <w:sz w:val="22"/>
                <w:szCs w:val="22"/>
              </w:rPr>
              <w:t>Declaración de Capacidad Financiera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A4093B" w14:textId="5D3A0935" w:rsidR="007964C5" w:rsidRPr="00542907" w:rsidRDefault="0048781F" w:rsidP="00A76674">
            <w:pPr>
              <w:snapToGrid w:val="0"/>
              <w:spacing w:before="120" w:after="120"/>
              <w:jc w:val="center"/>
              <w:rPr>
                <w:lang w:val="es-GT"/>
              </w:rPr>
            </w:pPr>
            <w:r>
              <w:rPr>
                <w:lang w:val="es-GT"/>
              </w:rPr>
              <w:t>n/a</w:t>
            </w:r>
          </w:p>
        </w:tc>
      </w:tr>
      <w:tr w:rsidR="007964C5" w:rsidRPr="009513E7" w14:paraId="5B7DEC06" w14:textId="77777777" w:rsidTr="00644074">
        <w:trPr>
          <w:jc w:val="center"/>
        </w:trPr>
        <w:tc>
          <w:tcPr>
            <w:tcW w:w="1730" w:type="dxa"/>
            <w:tcBorders>
              <w:top w:val="single" w:sz="4" w:space="0" w:color="000000"/>
              <w:left w:val="single" w:sz="4" w:space="0" w:color="000000"/>
              <w:bottom w:val="single" w:sz="4" w:space="0" w:color="000000"/>
            </w:tcBorders>
            <w:shd w:val="clear" w:color="auto" w:fill="auto"/>
          </w:tcPr>
          <w:p w14:paraId="17576C00" w14:textId="77777777" w:rsidR="007964C5" w:rsidRPr="00084FC8" w:rsidDel="004A616A" w:rsidRDefault="007964C5" w:rsidP="00A76674">
            <w:pPr>
              <w:spacing w:before="120" w:after="120"/>
              <w:rPr>
                <w:sz w:val="22"/>
                <w:szCs w:val="22"/>
              </w:rPr>
            </w:pPr>
            <w:r>
              <w:rPr>
                <w:sz w:val="22"/>
                <w:szCs w:val="22"/>
              </w:rPr>
              <w:t>QUAL-2</w:t>
            </w:r>
          </w:p>
        </w:tc>
        <w:tc>
          <w:tcPr>
            <w:tcW w:w="6067" w:type="dxa"/>
            <w:tcBorders>
              <w:top w:val="single" w:sz="4" w:space="0" w:color="000000"/>
              <w:left w:val="single" w:sz="4" w:space="0" w:color="000000"/>
              <w:bottom w:val="single" w:sz="4" w:space="0" w:color="000000"/>
            </w:tcBorders>
            <w:shd w:val="clear" w:color="auto" w:fill="auto"/>
          </w:tcPr>
          <w:p w14:paraId="43D90B0D" w14:textId="36EE86C4" w:rsidR="007964C5" w:rsidRPr="00A76674" w:rsidRDefault="007964C5" w:rsidP="00A76674">
            <w:pPr>
              <w:spacing w:before="120" w:after="120"/>
              <w:rPr>
                <w:sz w:val="22"/>
                <w:szCs w:val="22"/>
              </w:rPr>
            </w:pPr>
            <w:r w:rsidRPr="00AC17BA">
              <w:rPr>
                <w:sz w:val="22"/>
                <w:szCs w:val="22"/>
              </w:rPr>
              <w:t xml:space="preserve">Experiencia en </w:t>
            </w:r>
            <w:r w:rsidR="00542907" w:rsidRPr="00AC17BA">
              <w:rPr>
                <w:sz w:val="22"/>
                <w:szCs w:val="22"/>
              </w:rPr>
              <w:t>P</w:t>
            </w:r>
            <w:r w:rsidRPr="00AC17BA">
              <w:rPr>
                <w:sz w:val="22"/>
                <w:szCs w:val="22"/>
              </w:rPr>
              <w:t>royectos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89DA05" w14:textId="10DDB78F" w:rsidR="007964C5" w:rsidRPr="00084FC8" w:rsidRDefault="0048781F" w:rsidP="00A76674">
            <w:pPr>
              <w:snapToGrid w:val="0"/>
              <w:spacing w:before="120" w:after="120"/>
              <w:jc w:val="center"/>
              <w:rPr>
                <w:lang w:val="en-GB"/>
              </w:rPr>
            </w:pPr>
            <w:r>
              <w:rPr>
                <w:lang w:val="en-GB"/>
              </w:rPr>
              <w:t>n/a</w:t>
            </w:r>
          </w:p>
        </w:tc>
      </w:tr>
      <w:tr w:rsidR="007964C5" w14:paraId="0CF758C2" w14:textId="77777777" w:rsidTr="00644074">
        <w:trPr>
          <w:jc w:val="center"/>
        </w:trPr>
        <w:tc>
          <w:tcPr>
            <w:tcW w:w="1730" w:type="dxa"/>
            <w:tcBorders>
              <w:top w:val="single" w:sz="4" w:space="0" w:color="000000"/>
              <w:left w:val="single" w:sz="4" w:space="0" w:color="000000"/>
              <w:bottom w:val="single" w:sz="4" w:space="0" w:color="000000"/>
            </w:tcBorders>
            <w:shd w:val="clear" w:color="auto" w:fill="auto"/>
          </w:tcPr>
          <w:p w14:paraId="39C29E7D" w14:textId="77777777" w:rsidR="007964C5" w:rsidRPr="00084FC8" w:rsidRDefault="007964C5" w:rsidP="00A76674">
            <w:pPr>
              <w:spacing w:before="120" w:after="120"/>
              <w:rPr>
                <w:sz w:val="22"/>
                <w:szCs w:val="22"/>
              </w:rPr>
            </w:pPr>
            <w:r>
              <w:rPr>
                <w:sz w:val="22"/>
                <w:szCs w:val="22"/>
              </w:rPr>
              <w:t>TECH-1</w:t>
            </w:r>
          </w:p>
        </w:tc>
        <w:tc>
          <w:tcPr>
            <w:tcW w:w="6067" w:type="dxa"/>
            <w:tcBorders>
              <w:top w:val="single" w:sz="4" w:space="0" w:color="000000"/>
              <w:left w:val="single" w:sz="4" w:space="0" w:color="000000"/>
              <w:bottom w:val="single" w:sz="4" w:space="0" w:color="000000"/>
            </w:tcBorders>
            <w:shd w:val="clear" w:color="auto" w:fill="auto"/>
          </w:tcPr>
          <w:p w14:paraId="0EA34920" w14:textId="4E14A245" w:rsidR="007964C5" w:rsidRPr="00A76674" w:rsidRDefault="007964C5" w:rsidP="00A76674">
            <w:pPr>
              <w:spacing w:before="120" w:after="120"/>
              <w:rPr>
                <w:sz w:val="22"/>
                <w:szCs w:val="22"/>
              </w:rPr>
            </w:pPr>
            <w:r w:rsidRPr="00AC17BA">
              <w:rPr>
                <w:sz w:val="22"/>
                <w:szCs w:val="22"/>
              </w:rPr>
              <w:t>Declaración de Compromiso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390EBE" w14:textId="38787CBB" w:rsidR="007964C5" w:rsidRPr="00084FC8" w:rsidRDefault="0048781F" w:rsidP="00A76674">
            <w:pPr>
              <w:snapToGrid w:val="0"/>
              <w:spacing w:before="120" w:after="120"/>
              <w:ind w:left="1080" w:hanging="1080"/>
              <w:jc w:val="center"/>
              <w:rPr>
                <w:lang w:val="en-GB"/>
              </w:rPr>
            </w:pPr>
            <w:r>
              <w:rPr>
                <w:lang w:val="en-GB"/>
              </w:rPr>
              <w:t>n/a</w:t>
            </w:r>
          </w:p>
        </w:tc>
      </w:tr>
      <w:tr w:rsidR="007964C5" w:rsidRPr="007964C5" w14:paraId="24BE24B8" w14:textId="77777777" w:rsidTr="00644074">
        <w:trPr>
          <w:jc w:val="center"/>
        </w:trPr>
        <w:tc>
          <w:tcPr>
            <w:tcW w:w="1730" w:type="dxa"/>
            <w:tcBorders>
              <w:top w:val="single" w:sz="4" w:space="0" w:color="000000"/>
              <w:left w:val="single" w:sz="4" w:space="0" w:color="000000"/>
              <w:bottom w:val="single" w:sz="4" w:space="0" w:color="000000"/>
            </w:tcBorders>
            <w:shd w:val="clear" w:color="auto" w:fill="auto"/>
          </w:tcPr>
          <w:p w14:paraId="0814B3C4" w14:textId="77777777" w:rsidR="007964C5" w:rsidRPr="00084FC8" w:rsidRDefault="007964C5" w:rsidP="00A76674">
            <w:pPr>
              <w:spacing w:before="120" w:after="120"/>
              <w:rPr>
                <w:sz w:val="22"/>
                <w:szCs w:val="22"/>
              </w:rPr>
            </w:pPr>
            <w:r>
              <w:rPr>
                <w:sz w:val="22"/>
                <w:szCs w:val="22"/>
              </w:rPr>
              <w:t>TECH-2</w:t>
            </w:r>
          </w:p>
        </w:tc>
        <w:tc>
          <w:tcPr>
            <w:tcW w:w="6067" w:type="dxa"/>
            <w:tcBorders>
              <w:top w:val="single" w:sz="4" w:space="0" w:color="000000"/>
              <w:left w:val="single" w:sz="4" w:space="0" w:color="000000"/>
              <w:bottom w:val="single" w:sz="4" w:space="0" w:color="000000"/>
            </w:tcBorders>
            <w:shd w:val="clear" w:color="auto" w:fill="auto"/>
          </w:tcPr>
          <w:p w14:paraId="65FE9452" w14:textId="03870FEC" w:rsidR="007964C5" w:rsidRPr="00A76674" w:rsidRDefault="007964C5" w:rsidP="00A76674">
            <w:pPr>
              <w:spacing w:before="120" w:after="120"/>
            </w:pPr>
            <w:r w:rsidRPr="00AC17BA">
              <w:rPr>
                <w:sz w:val="22"/>
                <w:szCs w:val="22"/>
              </w:rPr>
              <w:t xml:space="preserve">Comentarios </w:t>
            </w:r>
            <w:r w:rsidR="00EE1CE4" w:rsidRPr="00AC17BA">
              <w:rPr>
                <w:sz w:val="22"/>
                <w:szCs w:val="22"/>
              </w:rPr>
              <w:t>y</w:t>
            </w:r>
            <w:r w:rsidRPr="00AC17BA">
              <w:rPr>
                <w:sz w:val="22"/>
                <w:szCs w:val="22"/>
              </w:rPr>
              <w:t xml:space="preserve"> sugerencias sobre los Términos de Referencia</w:t>
            </w:r>
            <w:r w:rsidR="00A50FCE" w:rsidRPr="00AC17BA">
              <w:rPr>
                <w:sz w:val="22"/>
                <w:szCs w:val="22"/>
              </w:rPr>
              <w:t xml:space="preserve">, </w:t>
            </w:r>
            <w:r w:rsidRPr="00AC17BA">
              <w:rPr>
                <w:sz w:val="22"/>
                <w:szCs w:val="22"/>
              </w:rPr>
              <w:t xml:space="preserve">el personal y las instalaciones </w:t>
            </w:r>
            <w:r w:rsidR="003D25F8" w:rsidRPr="00AC17BA">
              <w:rPr>
                <w:sz w:val="22"/>
                <w:szCs w:val="22"/>
              </w:rPr>
              <w:t xml:space="preserve">de contrapartida </w:t>
            </w:r>
            <w:r w:rsidR="00A50FCE" w:rsidRPr="00AC17BA">
              <w:rPr>
                <w:sz w:val="22"/>
                <w:szCs w:val="22"/>
              </w:rPr>
              <w:t xml:space="preserve">que debe facilitar </w:t>
            </w:r>
            <w:r w:rsidRPr="00AC17BA">
              <w:rPr>
                <w:sz w:val="22"/>
                <w:szCs w:val="22"/>
              </w:rPr>
              <w:t xml:space="preserve">el </w:t>
            </w:r>
            <w:r w:rsidR="002C569C" w:rsidRPr="00AC17BA">
              <w:rPr>
                <w:sz w:val="22"/>
                <w:szCs w:val="22"/>
              </w:rPr>
              <w:t>Contratante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8CF5C9" w14:textId="77777777" w:rsidR="007964C5" w:rsidRPr="002F6C44" w:rsidRDefault="007964C5" w:rsidP="00A76674">
            <w:pPr>
              <w:snapToGrid w:val="0"/>
              <w:spacing w:before="120" w:after="120"/>
              <w:jc w:val="center"/>
              <w:rPr>
                <w:i/>
                <w:lang w:val="es-GT"/>
              </w:rPr>
            </w:pPr>
          </w:p>
        </w:tc>
      </w:tr>
      <w:tr w:rsidR="007964C5" w:rsidRPr="007964C5" w14:paraId="5F602B87" w14:textId="77777777" w:rsidTr="00644074">
        <w:trPr>
          <w:jc w:val="center"/>
        </w:trPr>
        <w:tc>
          <w:tcPr>
            <w:tcW w:w="1730" w:type="dxa"/>
            <w:tcBorders>
              <w:top w:val="single" w:sz="4" w:space="0" w:color="000000"/>
              <w:left w:val="single" w:sz="4" w:space="0" w:color="000000"/>
              <w:bottom w:val="single" w:sz="4" w:space="0" w:color="000000"/>
            </w:tcBorders>
            <w:shd w:val="clear" w:color="auto" w:fill="auto"/>
          </w:tcPr>
          <w:p w14:paraId="2D9374B2" w14:textId="77777777" w:rsidR="007964C5" w:rsidRPr="00084FC8" w:rsidRDefault="007964C5" w:rsidP="00A76674">
            <w:pPr>
              <w:spacing w:before="120" w:after="120"/>
              <w:rPr>
                <w:sz w:val="22"/>
                <w:szCs w:val="22"/>
              </w:rPr>
            </w:pPr>
            <w:r>
              <w:rPr>
                <w:sz w:val="22"/>
                <w:szCs w:val="22"/>
              </w:rPr>
              <w:t>TECH-3</w:t>
            </w:r>
          </w:p>
        </w:tc>
        <w:tc>
          <w:tcPr>
            <w:tcW w:w="6067" w:type="dxa"/>
            <w:tcBorders>
              <w:top w:val="single" w:sz="4" w:space="0" w:color="000000"/>
              <w:left w:val="single" w:sz="4" w:space="0" w:color="000000"/>
              <w:bottom w:val="single" w:sz="4" w:space="0" w:color="000000"/>
            </w:tcBorders>
            <w:shd w:val="clear" w:color="auto" w:fill="auto"/>
          </w:tcPr>
          <w:p w14:paraId="06349AC6" w14:textId="22D56CE5" w:rsidR="007964C5" w:rsidRPr="00A76674" w:rsidRDefault="007964C5" w:rsidP="00A76674">
            <w:pPr>
              <w:spacing w:before="120" w:after="120"/>
              <w:rPr>
                <w:sz w:val="22"/>
                <w:szCs w:val="22"/>
              </w:rPr>
            </w:pPr>
            <w:r w:rsidRPr="00AC17BA">
              <w:rPr>
                <w:sz w:val="22"/>
                <w:szCs w:val="22"/>
              </w:rPr>
              <w:t>Descr</w:t>
            </w:r>
            <w:r w:rsidR="00597D01" w:rsidRPr="00AC17BA">
              <w:rPr>
                <w:sz w:val="22"/>
                <w:szCs w:val="22"/>
              </w:rPr>
              <w:t>ipción</w:t>
            </w:r>
            <w:r w:rsidRPr="00AC17BA">
              <w:rPr>
                <w:sz w:val="22"/>
                <w:szCs w:val="22"/>
              </w:rPr>
              <w:t xml:space="preserve"> del enfoque, la metodología y el plan de trabajo </w:t>
            </w:r>
            <w:r w:rsidR="00A50FCE" w:rsidRPr="00AC17BA">
              <w:rPr>
                <w:sz w:val="22"/>
                <w:szCs w:val="22"/>
              </w:rPr>
              <w:t xml:space="preserve">en respuesta a los Términos de Referencia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225694" w14:textId="77777777" w:rsidR="007964C5" w:rsidRPr="002F6C44" w:rsidRDefault="007964C5" w:rsidP="00A76674">
            <w:pPr>
              <w:snapToGrid w:val="0"/>
              <w:spacing w:before="120" w:after="120"/>
              <w:jc w:val="center"/>
              <w:rPr>
                <w:i/>
                <w:lang w:val="es-GT"/>
              </w:rPr>
            </w:pPr>
          </w:p>
        </w:tc>
      </w:tr>
      <w:tr w:rsidR="007964C5" w:rsidRPr="007964C5" w14:paraId="1BF14610" w14:textId="77777777" w:rsidTr="00644074">
        <w:trPr>
          <w:jc w:val="center"/>
        </w:trPr>
        <w:tc>
          <w:tcPr>
            <w:tcW w:w="1730" w:type="dxa"/>
            <w:tcBorders>
              <w:top w:val="single" w:sz="4" w:space="0" w:color="000000"/>
              <w:left w:val="single" w:sz="4" w:space="0" w:color="000000"/>
              <w:bottom w:val="single" w:sz="4" w:space="0" w:color="000000"/>
            </w:tcBorders>
            <w:shd w:val="clear" w:color="auto" w:fill="auto"/>
          </w:tcPr>
          <w:p w14:paraId="0772C9FD" w14:textId="77777777" w:rsidR="007964C5" w:rsidRPr="00084FC8" w:rsidRDefault="007964C5" w:rsidP="00A76674">
            <w:pPr>
              <w:spacing w:before="120" w:after="120"/>
              <w:rPr>
                <w:sz w:val="22"/>
                <w:szCs w:val="22"/>
              </w:rPr>
            </w:pPr>
            <w:r>
              <w:rPr>
                <w:sz w:val="22"/>
                <w:szCs w:val="22"/>
              </w:rPr>
              <w:t>TECH-4</w:t>
            </w:r>
          </w:p>
        </w:tc>
        <w:tc>
          <w:tcPr>
            <w:tcW w:w="6067" w:type="dxa"/>
            <w:tcBorders>
              <w:top w:val="single" w:sz="4" w:space="0" w:color="000000"/>
              <w:left w:val="single" w:sz="4" w:space="0" w:color="000000"/>
              <w:bottom w:val="single" w:sz="4" w:space="0" w:color="000000"/>
            </w:tcBorders>
            <w:shd w:val="clear" w:color="auto" w:fill="auto"/>
          </w:tcPr>
          <w:p w14:paraId="1073A911" w14:textId="091D5A0C" w:rsidR="007964C5" w:rsidRPr="00A76674" w:rsidRDefault="007964C5" w:rsidP="00A76674">
            <w:pPr>
              <w:spacing w:before="120" w:after="120"/>
              <w:rPr>
                <w:sz w:val="22"/>
                <w:szCs w:val="22"/>
              </w:rPr>
            </w:pPr>
            <w:r>
              <w:rPr>
                <w:sz w:val="22"/>
                <w:szCs w:val="22"/>
              </w:rPr>
              <w:t>Calendario de trabajo (gráfico de barras con funciones y actividades)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9BAD5" w14:textId="28FE7150" w:rsidR="007964C5" w:rsidRPr="002F6C44" w:rsidRDefault="008428C0" w:rsidP="00A76674">
            <w:pPr>
              <w:snapToGrid w:val="0"/>
              <w:spacing w:before="120" w:after="120"/>
              <w:jc w:val="center"/>
              <w:rPr>
                <w:lang w:val="es-GT"/>
              </w:rPr>
            </w:pPr>
            <w:r>
              <w:rPr>
                <w:lang w:val="es-GT"/>
              </w:rPr>
              <w:t>n/a</w:t>
            </w:r>
          </w:p>
        </w:tc>
      </w:tr>
      <w:tr w:rsidR="007964C5" w:rsidRPr="007964C5" w14:paraId="346FDA38" w14:textId="77777777" w:rsidTr="00644074">
        <w:trPr>
          <w:jc w:val="center"/>
        </w:trPr>
        <w:tc>
          <w:tcPr>
            <w:tcW w:w="1730" w:type="dxa"/>
            <w:tcBorders>
              <w:top w:val="single" w:sz="4" w:space="0" w:color="000000"/>
              <w:left w:val="single" w:sz="4" w:space="0" w:color="000000"/>
              <w:bottom w:val="single" w:sz="4" w:space="0" w:color="000000"/>
            </w:tcBorders>
            <w:shd w:val="clear" w:color="auto" w:fill="auto"/>
          </w:tcPr>
          <w:p w14:paraId="12198EA2" w14:textId="77777777" w:rsidR="007964C5" w:rsidRPr="00084FC8" w:rsidRDefault="007964C5" w:rsidP="00A76674">
            <w:pPr>
              <w:spacing w:before="120" w:after="120"/>
              <w:rPr>
                <w:sz w:val="22"/>
                <w:szCs w:val="22"/>
              </w:rPr>
            </w:pPr>
            <w:r>
              <w:rPr>
                <w:sz w:val="22"/>
                <w:szCs w:val="22"/>
              </w:rPr>
              <w:t>TECH-5</w:t>
            </w:r>
          </w:p>
        </w:tc>
        <w:tc>
          <w:tcPr>
            <w:tcW w:w="6067" w:type="dxa"/>
            <w:tcBorders>
              <w:top w:val="single" w:sz="4" w:space="0" w:color="000000"/>
              <w:left w:val="single" w:sz="4" w:space="0" w:color="000000"/>
              <w:bottom w:val="single" w:sz="4" w:space="0" w:color="000000"/>
            </w:tcBorders>
            <w:shd w:val="clear" w:color="auto" w:fill="auto"/>
          </w:tcPr>
          <w:p w14:paraId="7DEBF142" w14:textId="7D98C15C" w:rsidR="007964C5" w:rsidRPr="00A76674" w:rsidRDefault="007964C5" w:rsidP="00A76674">
            <w:pPr>
              <w:spacing w:before="120" w:after="120"/>
              <w:rPr>
                <w:sz w:val="22"/>
                <w:szCs w:val="22"/>
              </w:rPr>
            </w:pPr>
            <w:r>
              <w:rPr>
                <w:sz w:val="22"/>
                <w:szCs w:val="22"/>
              </w:rPr>
              <w:t>Calendario del personal (gráfico de barras) y currícul</w:t>
            </w:r>
            <w:r w:rsidR="00FF67AD">
              <w:rPr>
                <w:sz w:val="22"/>
                <w:szCs w:val="22"/>
              </w:rPr>
              <w:t>um</w:t>
            </w:r>
            <w:r>
              <w:rPr>
                <w:sz w:val="22"/>
                <w:szCs w:val="22"/>
              </w:rPr>
              <w:t xml:space="preserve"> </w:t>
            </w:r>
            <w:r w:rsidR="00300665">
              <w:rPr>
                <w:sz w:val="22"/>
                <w:szCs w:val="22"/>
              </w:rPr>
              <w:t>vit</w:t>
            </w:r>
            <w:r w:rsidR="00A32EA9">
              <w:rPr>
                <w:sz w:val="22"/>
                <w:szCs w:val="22"/>
              </w:rPr>
              <w:t xml:space="preserve">ae (CV) </w:t>
            </w:r>
            <w:r>
              <w:rPr>
                <w:sz w:val="22"/>
                <w:szCs w:val="22"/>
              </w:rPr>
              <w:t xml:space="preserve">adjunto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9363FD" w14:textId="1894D9BE" w:rsidR="007964C5" w:rsidRPr="002F6C44" w:rsidRDefault="008428C0" w:rsidP="00A76674">
            <w:pPr>
              <w:snapToGrid w:val="0"/>
              <w:spacing w:before="120" w:after="120"/>
              <w:jc w:val="center"/>
              <w:rPr>
                <w:lang w:val="es-GT"/>
              </w:rPr>
            </w:pPr>
            <w:r>
              <w:rPr>
                <w:lang w:val="es-GT"/>
              </w:rPr>
              <w:t>n/a</w:t>
            </w:r>
          </w:p>
        </w:tc>
      </w:tr>
    </w:tbl>
    <w:p w14:paraId="4213731B" w14:textId="77777777" w:rsidR="007964C5" w:rsidRDefault="007964C5" w:rsidP="007964C5">
      <w:r>
        <w:t xml:space="preserve"> </w:t>
      </w:r>
    </w:p>
    <w:p w14:paraId="7F33A7B3" w14:textId="77777777" w:rsidR="007964C5" w:rsidRPr="002F6C44" w:rsidRDefault="007964C5" w:rsidP="007964C5">
      <w:pPr>
        <w:rPr>
          <w:lang w:val="es-GT"/>
        </w:rPr>
      </w:pPr>
    </w:p>
    <w:p w14:paraId="7BB57682" w14:textId="77777777" w:rsidR="007964C5" w:rsidRPr="002F6C44" w:rsidRDefault="007964C5" w:rsidP="007964C5">
      <w:pPr>
        <w:rPr>
          <w:lang w:val="es-GT"/>
        </w:rPr>
        <w:sectPr w:rsidR="007964C5" w:rsidRPr="002F6C44" w:rsidSect="00620074">
          <w:headerReference w:type="even" r:id="rId27"/>
          <w:headerReference w:type="default" r:id="rId28"/>
          <w:footerReference w:type="even" r:id="rId29"/>
          <w:footerReference w:type="default" r:id="rId30"/>
          <w:pgSz w:w="12240" w:h="15840" w:code="1"/>
          <w:pgMar w:top="1418" w:right="1418" w:bottom="1418" w:left="1418" w:header="709" w:footer="709" w:gutter="0"/>
          <w:cols w:space="720"/>
          <w:docGrid w:linePitch="360"/>
        </w:sectPr>
      </w:pPr>
    </w:p>
    <w:p w14:paraId="7B905C6C" w14:textId="77777777" w:rsidR="007964C5" w:rsidRDefault="007964C5" w:rsidP="007964C5">
      <w:pPr>
        <w:pStyle w:val="DEPartHeadingsL2"/>
        <w:jc w:val="center"/>
        <w:rPr>
          <w:rFonts w:ascii="Arial" w:hAnsi="Arial" w:cs="Arial"/>
        </w:rPr>
      </w:pPr>
      <w:bookmarkStart w:id="127" w:name="_Toc118545245"/>
      <w:r>
        <w:rPr>
          <w:rFonts w:ascii="Arial" w:hAnsi="Arial"/>
          <w:smallCaps/>
          <w:sz w:val="28"/>
          <w:szCs w:val="28"/>
        </w:rPr>
        <w:lastRenderedPageBreak/>
        <w:t>Formulario QUAL-1</w:t>
      </w:r>
      <w:bookmarkEnd w:id="127"/>
      <w:r>
        <w:rPr>
          <w:rFonts w:ascii="Arial" w:hAnsi="Arial"/>
        </w:rPr>
        <w:t xml:space="preserve"> </w:t>
      </w:r>
    </w:p>
    <w:p w14:paraId="6C369D88" w14:textId="749FD311" w:rsidR="007964C5" w:rsidRDefault="007964C5" w:rsidP="007964C5">
      <w:pPr>
        <w:jc w:val="center"/>
        <w:rPr>
          <w:b/>
          <w:smallCaps/>
          <w:sz w:val="28"/>
          <w:szCs w:val="28"/>
        </w:rPr>
      </w:pPr>
      <w:r>
        <w:rPr>
          <w:b/>
          <w:smallCaps/>
          <w:sz w:val="28"/>
          <w:szCs w:val="28"/>
        </w:rPr>
        <w:t>Declaración de capacidad financiera</w:t>
      </w:r>
    </w:p>
    <w:p w14:paraId="064665D1" w14:textId="77777777" w:rsidR="007964C5" w:rsidRPr="002F6C44" w:rsidRDefault="007964C5" w:rsidP="007964C5">
      <w:pPr>
        <w:jc w:val="center"/>
        <w:rPr>
          <w:smallCaps/>
          <w:sz w:val="28"/>
          <w:szCs w:val="28"/>
          <w:lang w:val="es-GT"/>
        </w:rPr>
      </w:pPr>
    </w:p>
    <w:p w14:paraId="55BCBCB2" w14:textId="04EFBB30" w:rsidR="007964C5" w:rsidRPr="00F539DA" w:rsidRDefault="007964C5" w:rsidP="00F539DA">
      <w:pPr>
        <w:pStyle w:val="BodyText1"/>
        <w:rPr>
          <w:rFonts w:cs="Arial"/>
          <w:i/>
          <w:sz w:val="22"/>
          <w:szCs w:val="22"/>
        </w:rPr>
      </w:pPr>
      <w:r>
        <w:rPr>
          <w:i/>
          <w:sz w:val="22"/>
          <w:szCs w:val="22"/>
        </w:rPr>
        <w:t xml:space="preserve">[Esta tabla se presenta con fines exclusivamente ilustrativos. Ajuste la tabla para que refleje los requisitos de capacidad financiera establecidos conforme a </w:t>
      </w:r>
      <w:r w:rsidR="00DC68E5">
        <w:rPr>
          <w:i/>
          <w:sz w:val="22"/>
          <w:szCs w:val="22"/>
        </w:rPr>
        <w:t xml:space="preserve">la </w:t>
      </w:r>
      <w:r w:rsidR="003D252B" w:rsidRPr="00F539DA">
        <w:rPr>
          <w:i/>
          <w:sz w:val="22"/>
          <w:szCs w:val="22"/>
        </w:rPr>
        <w:t xml:space="preserve">cláusula 20.2 a) de la </w:t>
      </w:r>
      <w:r w:rsidR="00A6251F" w:rsidRPr="009916B0">
        <w:rPr>
          <w:b/>
          <w:bCs/>
          <w:i/>
          <w:sz w:val="22"/>
          <w:szCs w:val="22"/>
        </w:rPr>
        <w:t>Hoja de datos</w:t>
      </w:r>
      <w:r w:rsidR="0000610A" w:rsidRPr="00F539DA">
        <w:rPr>
          <w:i/>
          <w:sz w:val="22"/>
          <w:szCs w:val="22"/>
        </w:rPr>
        <w:t xml:space="preserve">, en caso de </w:t>
      </w:r>
      <w:r w:rsidR="00505A77">
        <w:rPr>
          <w:i/>
          <w:sz w:val="22"/>
          <w:szCs w:val="22"/>
        </w:rPr>
        <w:t xml:space="preserve">la </w:t>
      </w:r>
      <w:r w:rsidR="0000610A" w:rsidRPr="00F539DA">
        <w:rPr>
          <w:i/>
          <w:sz w:val="22"/>
          <w:szCs w:val="22"/>
        </w:rPr>
        <w:t xml:space="preserve">SBCC, o a la </w:t>
      </w:r>
      <w:r w:rsidR="003D252B" w:rsidRPr="00F539DA">
        <w:rPr>
          <w:i/>
          <w:sz w:val="22"/>
          <w:szCs w:val="22"/>
        </w:rPr>
        <w:t xml:space="preserve">cláusula </w:t>
      </w:r>
      <w:r w:rsidR="00F539DA" w:rsidRPr="00F539DA">
        <w:rPr>
          <w:i/>
          <w:sz w:val="22"/>
          <w:szCs w:val="22"/>
        </w:rPr>
        <w:t>20.3 a) de la</w:t>
      </w:r>
      <w:r w:rsidR="00F539DA">
        <w:t xml:space="preserve"> </w:t>
      </w:r>
      <w:r w:rsidR="0000610A">
        <w:rPr>
          <w:b/>
          <w:bCs/>
          <w:i/>
          <w:sz w:val="22"/>
          <w:szCs w:val="22"/>
        </w:rPr>
        <w:t>Hoja de datos</w:t>
      </w:r>
      <w:r w:rsidR="0000610A" w:rsidRPr="00F539DA">
        <w:rPr>
          <w:i/>
          <w:sz w:val="22"/>
          <w:szCs w:val="22"/>
        </w:rPr>
        <w:t xml:space="preserve">, en caso de </w:t>
      </w:r>
      <w:r w:rsidR="00505A77">
        <w:rPr>
          <w:i/>
          <w:sz w:val="22"/>
          <w:szCs w:val="22"/>
        </w:rPr>
        <w:t xml:space="preserve">la </w:t>
      </w:r>
      <w:r w:rsidR="0000610A" w:rsidRPr="00F539DA">
        <w:rPr>
          <w:i/>
          <w:sz w:val="22"/>
          <w:szCs w:val="22"/>
        </w:rPr>
        <w:t>SBPF</w:t>
      </w:r>
      <w:r w:rsidR="002E2E41">
        <w:rPr>
          <w:i/>
          <w:sz w:val="22"/>
          <w:szCs w:val="22"/>
        </w:rPr>
        <w:t>.</w:t>
      </w:r>
      <w:r w:rsidRPr="00F539DA">
        <w:rPr>
          <w:i/>
          <w:sz w:val="22"/>
          <w:szCs w:val="22"/>
        </w:rPr>
        <w:t>]</w:t>
      </w:r>
    </w:p>
    <w:p w14:paraId="449FD43A" w14:textId="77777777" w:rsidR="007964C5" w:rsidRPr="002F6C44" w:rsidRDefault="007964C5" w:rsidP="007964C5">
      <w:pPr>
        <w:spacing w:line="360" w:lineRule="auto"/>
        <w:rPr>
          <w:lang w:val="es-GT"/>
        </w:rPr>
      </w:pP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049"/>
        <w:gridCol w:w="1426"/>
        <w:gridCol w:w="1417"/>
        <w:gridCol w:w="1418"/>
        <w:gridCol w:w="1353"/>
      </w:tblGrid>
      <w:tr w:rsidR="007964C5" w:rsidRPr="005C0507" w14:paraId="5E7F5DB9" w14:textId="77777777" w:rsidTr="007964C5">
        <w:trPr>
          <w:jc w:val="center"/>
        </w:trPr>
        <w:tc>
          <w:tcPr>
            <w:tcW w:w="3049"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429D8D90" w14:textId="77777777" w:rsidR="007964C5" w:rsidRPr="00A5684A" w:rsidRDefault="007964C5" w:rsidP="007964C5">
            <w:pPr>
              <w:widowControl w:val="0"/>
              <w:spacing w:before="60" w:after="60"/>
              <w:jc w:val="center"/>
              <w:rPr>
                <w:sz w:val="22"/>
                <w:szCs w:val="22"/>
              </w:rPr>
            </w:pPr>
            <w:r>
              <w:rPr>
                <w:b/>
                <w:sz w:val="22"/>
                <w:szCs w:val="22"/>
              </w:rPr>
              <w:t>Datos financieros</w:t>
            </w:r>
          </w:p>
        </w:tc>
        <w:tc>
          <w:tcPr>
            <w:tcW w:w="1426"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314C94A5" w14:textId="77777777" w:rsidR="007964C5" w:rsidRPr="005C78F1" w:rsidRDefault="007964C5" w:rsidP="007964C5">
            <w:pPr>
              <w:widowControl w:val="0"/>
              <w:spacing w:before="60" w:after="60"/>
              <w:jc w:val="center"/>
              <w:rPr>
                <w:b/>
                <w:sz w:val="22"/>
                <w:szCs w:val="22"/>
              </w:rPr>
            </w:pPr>
            <w:r>
              <w:rPr>
                <w:b/>
                <w:sz w:val="22"/>
                <w:szCs w:val="22"/>
              </w:rPr>
              <w:t>Dos años antes del año pasado</w:t>
            </w:r>
            <w:bookmarkStart w:id="128" w:name="_Ref535931592"/>
            <w:r w:rsidRPr="005C0507">
              <w:rPr>
                <w:rStyle w:val="Funotenzeichen"/>
                <w:b/>
                <w:szCs w:val="22"/>
              </w:rPr>
              <w:footnoteReference w:id="2"/>
            </w:r>
            <w:bookmarkEnd w:id="128"/>
          </w:p>
          <w:p w14:paraId="61EF54C8" w14:textId="77777777" w:rsidR="007964C5" w:rsidRPr="005C78F1" w:rsidRDefault="007964C5" w:rsidP="007964C5">
            <w:pPr>
              <w:widowControl w:val="0"/>
              <w:spacing w:before="60" w:after="60"/>
              <w:jc w:val="center"/>
              <w:rPr>
                <w:b/>
                <w:sz w:val="22"/>
                <w:szCs w:val="22"/>
              </w:rPr>
            </w:pPr>
            <w:r>
              <w:rPr>
                <w:b/>
                <w:sz w:val="22"/>
                <w:szCs w:val="22"/>
              </w:rPr>
              <w:t>&lt;</w:t>
            </w:r>
            <w:r>
              <w:rPr>
                <w:sz w:val="22"/>
                <w:szCs w:val="22"/>
              </w:rPr>
              <w:t>especificar</w:t>
            </w:r>
            <w:r>
              <w:rPr>
                <w:b/>
                <w:sz w:val="22"/>
                <w:szCs w:val="22"/>
              </w:rPr>
              <w:t>&gt;</w:t>
            </w:r>
          </w:p>
          <w:p w14:paraId="35946A81" w14:textId="77777777" w:rsidR="007964C5" w:rsidRPr="005615CD" w:rsidRDefault="007964C5" w:rsidP="007964C5">
            <w:pPr>
              <w:widowControl w:val="0"/>
              <w:spacing w:before="60" w:after="60"/>
              <w:jc w:val="center"/>
              <w:rPr>
                <w:b/>
                <w:sz w:val="22"/>
                <w:szCs w:val="22"/>
              </w:rPr>
            </w:pPr>
            <w:r>
              <w:rPr>
                <w:b/>
                <w:sz w:val="22"/>
                <w:szCs w:val="22"/>
              </w:rPr>
              <w:t>EUR</w:t>
            </w:r>
          </w:p>
        </w:tc>
        <w:tc>
          <w:tcPr>
            <w:tcW w:w="1417"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19C69548" w14:textId="164EDD23" w:rsidR="007964C5" w:rsidRPr="005C78F1" w:rsidRDefault="003A6FFB" w:rsidP="007964C5">
            <w:pPr>
              <w:widowControl w:val="0"/>
              <w:spacing w:before="60" w:after="60"/>
              <w:jc w:val="center"/>
              <w:rPr>
                <w:b/>
                <w:sz w:val="22"/>
                <w:szCs w:val="22"/>
              </w:rPr>
            </w:pPr>
            <w:r>
              <w:rPr>
                <w:b/>
                <w:sz w:val="22"/>
                <w:szCs w:val="22"/>
              </w:rPr>
              <w:t>Un a</w:t>
            </w:r>
            <w:r w:rsidR="007964C5">
              <w:rPr>
                <w:b/>
                <w:sz w:val="22"/>
                <w:szCs w:val="22"/>
              </w:rPr>
              <w:t xml:space="preserve">ño </w:t>
            </w:r>
            <w:r>
              <w:rPr>
                <w:b/>
                <w:sz w:val="22"/>
                <w:szCs w:val="22"/>
              </w:rPr>
              <w:t>antes del</w:t>
            </w:r>
            <w:r w:rsidR="007964C5">
              <w:rPr>
                <w:b/>
                <w:sz w:val="22"/>
                <w:szCs w:val="22"/>
              </w:rPr>
              <w:t xml:space="preserve"> año pasado</w:t>
            </w:r>
            <w:r w:rsidR="007964C5">
              <w:rPr>
                <w:b/>
                <w:sz w:val="22"/>
                <w:szCs w:val="22"/>
              </w:rPr>
              <w:br/>
              <w:t>&lt;</w:t>
            </w:r>
            <w:r w:rsidR="007964C5">
              <w:rPr>
                <w:sz w:val="22"/>
                <w:szCs w:val="22"/>
              </w:rPr>
              <w:t>especificar</w:t>
            </w:r>
            <w:r w:rsidR="007964C5">
              <w:rPr>
                <w:b/>
                <w:sz w:val="22"/>
                <w:szCs w:val="22"/>
              </w:rPr>
              <w:t>&gt;</w:t>
            </w:r>
          </w:p>
          <w:p w14:paraId="7259AA65" w14:textId="77777777" w:rsidR="007964C5" w:rsidRPr="005615CD" w:rsidRDefault="007964C5" w:rsidP="007964C5">
            <w:pPr>
              <w:widowControl w:val="0"/>
              <w:spacing w:before="60" w:after="60"/>
              <w:jc w:val="center"/>
              <w:rPr>
                <w:b/>
                <w:sz w:val="22"/>
                <w:szCs w:val="22"/>
              </w:rPr>
            </w:pPr>
            <w:r>
              <w:rPr>
                <w:b/>
                <w:sz w:val="22"/>
                <w:szCs w:val="22"/>
              </w:rPr>
              <w:t>EUR</w:t>
            </w:r>
          </w:p>
        </w:tc>
        <w:tc>
          <w:tcPr>
            <w:tcW w:w="1418"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74EACA37" w14:textId="77777777" w:rsidR="007964C5" w:rsidRPr="009C2B63" w:rsidRDefault="007964C5" w:rsidP="007964C5">
            <w:pPr>
              <w:widowControl w:val="0"/>
              <w:spacing w:before="60" w:after="60"/>
              <w:jc w:val="center"/>
              <w:rPr>
                <w:b/>
                <w:sz w:val="22"/>
                <w:szCs w:val="22"/>
              </w:rPr>
            </w:pPr>
            <w:r>
              <w:rPr>
                <w:b/>
                <w:sz w:val="22"/>
                <w:szCs w:val="22"/>
              </w:rPr>
              <w:t>Año pasado</w:t>
            </w:r>
            <w:r>
              <w:rPr>
                <w:b/>
                <w:sz w:val="22"/>
                <w:szCs w:val="22"/>
              </w:rPr>
              <w:br/>
              <w:t>&lt;</w:t>
            </w:r>
            <w:r>
              <w:rPr>
                <w:sz w:val="22"/>
                <w:szCs w:val="22"/>
              </w:rPr>
              <w:t>especificar</w:t>
            </w:r>
            <w:r>
              <w:rPr>
                <w:b/>
                <w:sz w:val="22"/>
                <w:szCs w:val="22"/>
              </w:rPr>
              <w:t>&gt;</w:t>
            </w:r>
          </w:p>
          <w:p w14:paraId="6E5CA4FA" w14:textId="77777777" w:rsidR="007964C5" w:rsidRPr="005615CD" w:rsidRDefault="007964C5" w:rsidP="007964C5">
            <w:pPr>
              <w:widowControl w:val="0"/>
              <w:spacing w:before="60" w:after="60"/>
              <w:jc w:val="center"/>
              <w:rPr>
                <w:b/>
                <w:sz w:val="22"/>
                <w:szCs w:val="22"/>
              </w:rPr>
            </w:pPr>
            <w:r>
              <w:rPr>
                <w:b/>
                <w:sz w:val="22"/>
                <w:szCs w:val="22"/>
              </w:rPr>
              <w:t>EUR</w:t>
            </w:r>
          </w:p>
        </w:tc>
        <w:tc>
          <w:tcPr>
            <w:tcW w:w="1353"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7331F48B" w14:textId="77777777" w:rsidR="007964C5" w:rsidRPr="009C2B63" w:rsidRDefault="007964C5" w:rsidP="007964C5">
            <w:pPr>
              <w:widowControl w:val="0"/>
              <w:spacing w:before="60" w:after="60"/>
              <w:jc w:val="center"/>
              <w:rPr>
                <w:b/>
                <w:sz w:val="22"/>
                <w:szCs w:val="22"/>
              </w:rPr>
            </w:pPr>
            <w:r>
              <w:rPr>
                <w:b/>
                <w:sz w:val="22"/>
                <w:szCs w:val="22"/>
              </w:rPr>
              <w:t>Promedio</w:t>
            </w:r>
            <w:r w:rsidRPr="005C0507">
              <w:rPr>
                <w:rStyle w:val="Funotenzeichen"/>
                <w:b/>
                <w:szCs w:val="22"/>
              </w:rPr>
              <w:footnoteReference w:id="3"/>
            </w:r>
            <w:r>
              <w:rPr>
                <w:b/>
                <w:sz w:val="22"/>
                <w:szCs w:val="22"/>
              </w:rPr>
              <w:br/>
              <w:t>EUR</w:t>
            </w:r>
          </w:p>
        </w:tc>
      </w:tr>
      <w:tr w:rsidR="007964C5" w:rsidRPr="005C0507" w14:paraId="048E4D1B" w14:textId="77777777" w:rsidTr="007964C5">
        <w:trPr>
          <w:cantSplit/>
          <w:jc w:val="center"/>
        </w:trPr>
        <w:tc>
          <w:tcPr>
            <w:tcW w:w="3049" w:type="dxa"/>
            <w:tcBorders>
              <w:top w:val="single" w:sz="6" w:space="0" w:color="auto"/>
              <w:left w:val="single" w:sz="12" w:space="0" w:color="auto"/>
              <w:bottom w:val="single" w:sz="4" w:space="0" w:color="auto"/>
              <w:right w:val="single" w:sz="6" w:space="0" w:color="auto"/>
            </w:tcBorders>
            <w:vAlign w:val="center"/>
            <w:hideMark/>
          </w:tcPr>
          <w:p w14:paraId="573B6B55" w14:textId="19CE6191" w:rsidR="007964C5" w:rsidRPr="005C0507" w:rsidRDefault="000A4289" w:rsidP="007964C5">
            <w:pPr>
              <w:widowControl w:val="0"/>
              <w:spacing w:before="60" w:after="60"/>
              <w:rPr>
                <w:sz w:val="22"/>
                <w:szCs w:val="22"/>
              </w:rPr>
            </w:pPr>
            <w:r>
              <w:rPr>
                <w:sz w:val="22"/>
                <w:szCs w:val="22"/>
              </w:rPr>
              <w:t>Facturación</w:t>
            </w:r>
            <w:r w:rsidR="007964C5">
              <w:rPr>
                <w:sz w:val="22"/>
                <w:szCs w:val="22"/>
              </w:rPr>
              <w:t xml:space="preserve"> anual</w:t>
            </w:r>
            <w:r w:rsidR="007964C5" w:rsidRPr="005C0507">
              <w:rPr>
                <w:rStyle w:val="Funotenzeichen"/>
                <w:szCs w:val="22"/>
              </w:rPr>
              <w:footnoteReference w:id="4"/>
            </w:r>
          </w:p>
        </w:tc>
        <w:tc>
          <w:tcPr>
            <w:tcW w:w="1426" w:type="dxa"/>
            <w:tcBorders>
              <w:top w:val="single" w:sz="6" w:space="0" w:color="auto"/>
              <w:left w:val="single" w:sz="6" w:space="0" w:color="auto"/>
              <w:bottom w:val="single" w:sz="4" w:space="0" w:color="auto"/>
              <w:right w:val="single" w:sz="6" w:space="0" w:color="auto"/>
            </w:tcBorders>
            <w:vAlign w:val="center"/>
          </w:tcPr>
          <w:p w14:paraId="1D916FA7" w14:textId="77777777" w:rsidR="007964C5" w:rsidRPr="009C2B63" w:rsidRDefault="007964C5" w:rsidP="007964C5">
            <w:pPr>
              <w:widowControl w:val="0"/>
              <w:spacing w:before="60" w:after="60"/>
              <w:rPr>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6F750FFD" w14:textId="77777777" w:rsidR="007964C5" w:rsidRPr="005615CD" w:rsidRDefault="007964C5" w:rsidP="007964C5">
            <w:pPr>
              <w:widowControl w:val="0"/>
              <w:spacing w:before="60" w:after="60"/>
              <w:rPr>
                <w:sz w:val="22"/>
                <w:szCs w:val="22"/>
              </w:rPr>
            </w:pPr>
          </w:p>
        </w:tc>
        <w:tc>
          <w:tcPr>
            <w:tcW w:w="1418" w:type="dxa"/>
            <w:tcBorders>
              <w:top w:val="single" w:sz="6" w:space="0" w:color="auto"/>
              <w:left w:val="single" w:sz="6" w:space="0" w:color="auto"/>
              <w:bottom w:val="single" w:sz="4" w:space="0" w:color="auto"/>
              <w:right w:val="single" w:sz="6" w:space="0" w:color="auto"/>
            </w:tcBorders>
            <w:vAlign w:val="center"/>
          </w:tcPr>
          <w:p w14:paraId="78F35132" w14:textId="77777777" w:rsidR="007964C5" w:rsidRPr="005C0507" w:rsidRDefault="007964C5" w:rsidP="007964C5">
            <w:pPr>
              <w:widowControl w:val="0"/>
              <w:spacing w:before="60" w:after="60"/>
              <w:rPr>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297EE7C6" w14:textId="77777777" w:rsidR="007964C5" w:rsidRPr="005C0507" w:rsidRDefault="007964C5" w:rsidP="007964C5">
            <w:pPr>
              <w:widowControl w:val="0"/>
              <w:spacing w:before="60" w:after="60"/>
              <w:rPr>
                <w:strike/>
                <w:sz w:val="22"/>
                <w:szCs w:val="22"/>
              </w:rPr>
            </w:pPr>
          </w:p>
        </w:tc>
      </w:tr>
    </w:tbl>
    <w:p w14:paraId="6230C4CC" w14:textId="77777777" w:rsidR="007964C5" w:rsidRPr="005C0507" w:rsidRDefault="007964C5" w:rsidP="007964C5">
      <w:pPr>
        <w:spacing w:line="360" w:lineRule="auto"/>
      </w:pPr>
    </w:p>
    <w:p w14:paraId="2ED80872" w14:textId="77777777" w:rsidR="00D55623" w:rsidRPr="00114DEC" w:rsidRDefault="00D55623" w:rsidP="00D55623">
      <w:pPr>
        <w:spacing w:line="360" w:lineRule="auto"/>
        <w:rPr>
          <w:sz w:val="22"/>
          <w:szCs w:val="22"/>
          <w:lang w:val="es-ES_tradnl"/>
        </w:rPr>
      </w:pPr>
      <w:r>
        <w:rPr>
          <w:sz w:val="22"/>
          <w:szCs w:val="22"/>
          <w:lang w:val="es-ES_tradnl"/>
        </w:rPr>
        <w:t>Notas:</w:t>
      </w:r>
    </w:p>
    <w:p w14:paraId="30C8B982" w14:textId="6C4D4536" w:rsidR="00D55623" w:rsidRDefault="00D55623" w:rsidP="00D55623">
      <w:pPr>
        <w:pStyle w:val="BodyText1"/>
        <w:numPr>
          <w:ilvl w:val="0"/>
          <w:numId w:val="39"/>
        </w:numPr>
        <w:spacing w:before="120" w:after="120"/>
        <w:ind w:left="714" w:hanging="357"/>
        <w:rPr>
          <w:sz w:val="22"/>
          <w:szCs w:val="22"/>
          <w:lang w:val="es-ES_tradnl"/>
        </w:rPr>
      </w:pPr>
      <w:r>
        <w:rPr>
          <w:sz w:val="22"/>
          <w:szCs w:val="22"/>
          <w:lang w:val="es-ES_tradnl"/>
        </w:rPr>
        <w:t xml:space="preserve">Se deberán adjuntar los balances y los estados de pérdidas y ganancias </w:t>
      </w:r>
      <w:r w:rsidR="00CD6956">
        <w:rPr>
          <w:sz w:val="22"/>
          <w:szCs w:val="22"/>
          <w:lang w:val="es-ES_tradnl"/>
        </w:rPr>
        <w:t xml:space="preserve">internos </w:t>
      </w:r>
      <w:r>
        <w:rPr>
          <w:sz w:val="22"/>
          <w:szCs w:val="22"/>
          <w:lang w:val="es-ES_tradnl"/>
        </w:rPr>
        <w:t>de los últimos tres años respectivos.</w:t>
      </w:r>
      <w:r w:rsidR="00283D39">
        <w:rPr>
          <w:sz w:val="22"/>
          <w:szCs w:val="22"/>
          <w:lang w:val="es-ES_tradnl"/>
        </w:rPr>
        <w:t xml:space="preserve"> </w:t>
      </w:r>
      <w:r w:rsidR="00283D39" w:rsidRPr="00EB3E31">
        <w:rPr>
          <w:sz w:val="22"/>
          <w:szCs w:val="22"/>
          <w:u w:val="single"/>
          <w:lang w:val="es-ES_tradnl"/>
        </w:rPr>
        <w:t>No</w:t>
      </w:r>
      <w:r w:rsidR="00283D39">
        <w:rPr>
          <w:sz w:val="22"/>
          <w:szCs w:val="22"/>
          <w:lang w:val="es-ES_tradnl"/>
        </w:rPr>
        <w:t xml:space="preserve"> se requiere </w:t>
      </w:r>
      <w:r w:rsidR="00EB3E31">
        <w:rPr>
          <w:sz w:val="22"/>
          <w:szCs w:val="22"/>
          <w:lang w:val="es-ES_tradnl"/>
        </w:rPr>
        <w:t>estados financieros auditados externamente.</w:t>
      </w:r>
    </w:p>
    <w:p w14:paraId="1F818922" w14:textId="77777777" w:rsidR="00D55623" w:rsidRDefault="00D55623" w:rsidP="00D55623">
      <w:pPr>
        <w:pStyle w:val="BodyText1"/>
        <w:numPr>
          <w:ilvl w:val="0"/>
          <w:numId w:val="39"/>
        </w:numPr>
        <w:spacing w:before="120" w:after="120"/>
        <w:ind w:left="714" w:hanging="357"/>
        <w:rPr>
          <w:sz w:val="22"/>
          <w:szCs w:val="22"/>
          <w:lang w:val="es-ES_tradnl"/>
        </w:rPr>
      </w:pPr>
      <w:r w:rsidRPr="00114DEC">
        <w:rPr>
          <w:sz w:val="22"/>
          <w:szCs w:val="22"/>
          <w:lang w:val="es-ES_tradnl"/>
        </w:rPr>
        <w:t xml:space="preserve">Si todavía no están disponibles las cuentas anuales del </w:t>
      </w:r>
      <w:r>
        <w:rPr>
          <w:sz w:val="22"/>
          <w:szCs w:val="22"/>
          <w:lang w:val="es-ES_tradnl"/>
        </w:rPr>
        <w:t>“A</w:t>
      </w:r>
      <w:r w:rsidRPr="00114DEC">
        <w:rPr>
          <w:sz w:val="22"/>
          <w:szCs w:val="22"/>
          <w:lang w:val="es-ES_tradnl"/>
        </w:rPr>
        <w:t>ño pasado</w:t>
      </w:r>
      <w:r>
        <w:rPr>
          <w:sz w:val="22"/>
          <w:szCs w:val="22"/>
          <w:lang w:val="es-ES_tradnl"/>
        </w:rPr>
        <w:t>”</w:t>
      </w:r>
      <w:r w:rsidRPr="00114DEC">
        <w:rPr>
          <w:sz w:val="22"/>
          <w:szCs w:val="22"/>
          <w:lang w:val="es-ES_tradnl"/>
        </w:rPr>
        <w:t>, se deberán proporcionar las estimaciones más recientes o cifras provisionales</w:t>
      </w:r>
      <w:r>
        <w:rPr>
          <w:sz w:val="22"/>
          <w:szCs w:val="22"/>
          <w:lang w:val="es-ES_tradnl"/>
        </w:rPr>
        <w:t>, así como después de la columna “Datos financieros” agregar una columna con el título “Tres años antes del año pasado” y adjuntar los balances y los estados de pérdidas y ganancias del año respectivo</w:t>
      </w:r>
      <w:r w:rsidRPr="00114DEC">
        <w:rPr>
          <w:sz w:val="22"/>
          <w:szCs w:val="22"/>
          <w:lang w:val="es-ES_tradnl"/>
        </w:rPr>
        <w:t xml:space="preserve">. </w:t>
      </w:r>
    </w:p>
    <w:p w14:paraId="2AB75597" w14:textId="77777777" w:rsidR="00D55623" w:rsidRPr="00114DEC" w:rsidRDefault="00D55623" w:rsidP="00D55623">
      <w:pPr>
        <w:pStyle w:val="BodyText1"/>
        <w:numPr>
          <w:ilvl w:val="0"/>
          <w:numId w:val="39"/>
        </w:numPr>
        <w:spacing w:before="120" w:after="120"/>
        <w:ind w:left="714" w:hanging="357"/>
        <w:rPr>
          <w:rFonts w:cs="Arial"/>
          <w:sz w:val="22"/>
          <w:szCs w:val="22"/>
          <w:lang w:val="es-ES_tradnl"/>
        </w:rPr>
      </w:pPr>
      <w:r w:rsidRPr="00114DEC">
        <w:rPr>
          <w:sz w:val="22"/>
          <w:szCs w:val="22"/>
          <w:lang w:val="es-ES_tradnl"/>
        </w:rPr>
        <w:t xml:space="preserve">Las cifras en todas las columnas se deberán calcular sobre la misma base para posibilitar la comparación directa año por año (o, si ha cambiado la base, se deberá proporcionar una explicación del cambio como nota al pie de la tabla). </w:t>
      </w:r>
    </w:p>
    <w:p w14:paraId="565B4B6F" w14:textId="77777777" w:rsidR="00D55623" w:rsidRPr="00114DEC" w:rsidRDefault="00D55623" w:rsidP="00D55623">
      <w:pPr>
        <w:pStyle w:val="BodyText1"/>
        <w:numPr>
          <w:ilvl w:val="0"/>
          <w:numId w:val="39"/>
        </w:numPr>
        <w:spacing w:before="120" w:after="120"/>
        <w:ind w:left="714" w:hanging="357"/>
        <w:rPr>
          <w:rFonts w:cs="Arial"/>
          <w:sz w:val="22"/>
          <w:szCs w:val="22"/>
          <w:lang w:val="es-ES_tradnl"/>
        </w:rPr>
      </w:pPr>
      <w:r w:rsidRPr="00114DEC">
        <w:rPr>
          <w:sz w:val="22"/>
          <w:szCs w:val="22"/>
          <w:lang w:val="es-ES_tradnl"/>
        </w:rPr>
        <w:t>Las personas físicas sin balance deberán proporcionar la información pertinente.</w:t>
      </w:r>
    </w:p>
    <w:p w14:paraId="480D2EE3" w14:textId="77777777" w:rsidR="007964C5" w:rsidRPr="00D55623" w:rsidRDefault="007964C5" w:rsidP="007964C5">
      <w:pPr>
        <w:spacing w:line="360" w:lineRule="auto"/>
        <w:rPr>
          <w:sz w:val="22"/>
          <w:szCs w:val="22"/>
          <w:lang w:val="es-ES_tradnl"/>
        </w:rPr>
      </w:pPr>
    </w:p>
    <w:p w14:paraId="3CCC9FEB" w14:textId="77777777" w:rsidR="007964C5" w:rsidRPr="002F6C44" w:rsidRDefault="007964C5" w:rsidP="007964C5">
      <w:pPr>
        <w:spacing w:line="360" w:lineRule="auto"/>
        <w:rPr>
          <w:sz w:val="22"/>
          <w:szCs w:val="22"/>
          <w:lang w:val="es-GT"/>
        </w:rPr>
      </w:pPr>
    </w:p>
    <w:p w14:paraId="111FD1F7" w14:textId="77777777" w:rsidR="007964C5" w:rsidRPr="002F6C44" w:rsidRDefault="007964C5" w:rsidP="007964C5">
      <w:pPr>
        <w:suppressAutoHyphens w:val="0"/>
        <w:spacing w:after="160" w:line="259" w:lineRule="auto"/>
        <w:rPr>
          <w:rFonts w:eastAsiaTheme="minorHAnsi"/>
          <w:color w:val="000000" w:themeColor="text1"/>
          <w:sz w:val="21"/>
          <w:szCs w:val="22"/>
          <w:lang w:val="es-GT" w:eastAsia="en-US"/>
        </w:rPr>
        <w:sectPr w:rsidR="007964C5" w:rsidRPr="002F6C44" w:rsidSect="00620074">
          <w:headerReference w:type="even" r:id="rId31"/>
          <w:headerReference w:type="default" r:id="rId32"/>
          <w:headerReference w:type="first" r:id="rId33"/>
          <w:footerReference w:type="first" r:id="rId34"/>
          <w:pgSz w:w="12240" w:h="15840" w:code="1"/>
          <w:pgMar w:top="1418" w:right="1418" w:bottom="1418" w:left="1418" w:header="709" w:footer="709" w:gutter="0"/>
          <w:cols w:space="720"/>
          <w:docGrid w:linePitch="360"/>
        </w:sectPr>
      </w:pPr>
    </w:p>
    <w:p w14:paraId="0CC6B12C" w14:textId="77777777" w:rsidR="007964C5" w:rsidRDefault="007964C5" w:rsidP="007964C5">
      <w:pPr>
        <w:pStyle w:val="DEPartHeadingsL2"/>
        <w:jc w:val="center"/>
        <w:rPr>
          <w:rFonts w:ascii="Arial" w:hAnsi="Arial" w:cs="Arial"/>
        </w:rPr>
      </w:pPr>
      <w:bookmarkStart w:id="129" w:name="_Toc118545246"/>
      <w:r>
        <w:rPr>
          <w:rFonts w:ascii="Arial" w:hAnsi="Arial"/>
          <w:smallCaps/>
          <w:sz w:val="28"/>
          <w:szCs w:val="28"/>
        </w:rPr>
        <w:lastRenderedPageBreak/>
        <w:t>Formulario QUAL-2</w:t>
      </w:r>
      <w:bookmarkEnd w:id="129"/>
    </w:p>
    <w:p w14:paraId="3D87A08E" w14:textId="77777777" w:rsidR="007964C5" w:rsidRPr="005C78F1" w:rsidRDefault="007964C5" w:rsidP="007964C5">
      <w:pPr>
        <w:jc w:val="center"/>
        <w:rPr>
          <w:smallCaps/>
          <w:sz w:val="28"/>
          <w:szCs w:val="28"/>
        </w:rPr>
      </w:pPr>
      <w:r>
        <w:rPr>
          <w:b/>
          <w:smallCaps/>
          <w:sz w:val="28"/>
          <w:szCs w:val="28"/>
        </w:rPr>
        <w:t>Experiencia en proyectos</w:t>
      </w:r>
    </w:p>
    <w:p w14:paraId="17272A93" w14:textId="77777777" w:rsidR="007964C5" w:rsidRDefault="007964C5" w:rsidP="007964C5">
      <w:pPr>
        <w:pStyle w:val="BodyText1"/>
        <w:rPr>
          <w:rFonts w:cs="Arial"/>
          <w:sz w:val="1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1995"/>
        <w:gridCol w:w="1282"/>
        <w:gridCol w:w="1282"/>
        <w:gridCol w:w="1465"/>
        <w:gridCol w:w="1465"/>
        <w:gridCol w:w="1282"/>
        <w:gridCol w:w="1465"/>
        <w:gridCol w:w="1283"/>
        <w:gridCol w:w="1465"/>
      </w:tblGrid>
      <w:tr w:rsidR="009407F8" w:rsidRPr="0088067F" w14:paraId="749CC8BC" w14:textId="77777777" w:rsidTr="00F214CA">
        <w:trPr>
          <w:cantSplit/>
          <w:jc w:val="center"/>
        </w:trPr>
        <w:tc>
          <w:tcPr>
            <w:tcW w:w="1545" w:type="dxa"/>
            <w:shd w:val="clear" w:color="auto" w:fill="auto"/>
            <w:vAlign w:val="center"/>
            <w:hideMark/>
          </w:tcPr>
          <w:p w14:paraId="784D854B"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N.º ref.:</w:t>
            </w:r>
          </w:p>
        </w:tc>
        <w:tc>
          <w:tcPr>
            <w:tcW w:w="1984" w:type="dxa"/>
            <w:gridSpan w:val="2"/>
            <w:shd w:val="clear" w:color="auto" w:fill="auto"/>
            <w:vAlign w:val="center"/>
            <w:hideMark/>
          </w:tcPr>
          <w:p w14:paraId="50FF7C3D"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Título del proyecto</w:t>
            </w:r>
          </w:p>
        </w:tc>
        <w:tc>
          <w:tcPr>
            <w:tcW w:w="6521" w:type="dxa"/>
            <w:gridSpan w:val="6"/>
            <w:shd w:val="clear" w:color="auto" w:fill="auto"/>
            <w:vAlign w:val="center"/>
          </w:tcPr>
          <w:p w14:paraId="744E22DF" w14:textId="77777777" w:rsidR="009407F8" w:rsidRPr="0088067F" w:rsidRDefault="009407F8" w:rsidP="002C5E10">
            <w:pPr>
              <w:spacing w:before="60" w:after="60"/>
              <w:jc w:val="center"/>
              <w:rPr>
                <w:bCs/>
                <w:sz w:val="22"/>
                <w:szCs w:val="22"/>
                <w:lang w:val="es-ES_tradnl"/>
              </w:rPr>
            </w:pPr>
          </w:p>
        </w:tc>
      </w:tr>
      <w:tr w:rsidR="009407F8" w:rsidRPr="0088067F" w14:paraId="7C4D396E" w14:textId="77777777" w:rsidTr="00F214CA">
        <w:trPr>
          <w:cantSplit/>
          <w:jc w:val="center"/>
        </w:trPr>
        <w:tc>
          <w:tcPr>
            <w:tcW w:w="1545" w:type="dxa"/>
            <w:shd w:val="clear" w:color="auto" w:fill="auto"/>
            <w:vAlign w:val="center"/>
            <w:hideMark/>
          </w:tcPr>
          <w:p w14:paraId="3DCDBAB9"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Nombre de la entidad jurídica (consultor declarante)</w:t>
            </w:r>
          </w:p>
        </w:tc>
        <w:tc>
          <w:tcPr>
            <w:tcW w:w="992" w:type="dxa"/>
            <w:shd w:val="clear" w:color="auto" w:fill="auto"/>
            <w:vAlign w:val="center"/>
            <w:hideMark/>
          </w:tcPr>
          <w:p w14:paraId="188130BD"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 xml:space="preserve">País </w:t>
            </w:r>
            <w:r>
              <w:rPr>
                <w:bCs/>
                <w:sz w:val="22"/>
                <w:szCs w:val="22"/>
                <w:lang w:val="es-ES_tradnl"/>
              </w:rPr>
              <w:t xml:space="preserve">(o región) </w:t>
            </w:r>
            <w:r w:rsidRPr="0088067F">
              <w:rPr>
                <w:bCs/>
                <w:sz w:val="22"/>
                <w:szCs w:val="22"/>
                <w:lang w:val="es-ES_tradnl"/>
              </w:rPr>
              <w:t>del proyecto</w:t>
            </w:r>
          </w:p>
        </w:tc>
        <w:tc>
          <w:tcPr>
            <w:tcW w:w="992" w:type="dxa"/>
            <w:shd w:val="clear" w:color="auto" w:fill="auto"/>
            <w:vAlign w:val="center"/>
            <w:hideMark/>
          </w:tcPr>
          <w:p w14:paraId="2F377ADC"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 xml:space="preserve">Valor global del </w:t>
            </w:r>
            <w:r w:rsidRPr="0066553D">
              <w:rPr>
                <w:bCs/>
                <w:sz w:val="22"/>
                <w:szCs w:val="22"/>
                <w:lang w:val="es-ES_tradnl"/>
              </w:rPr>
              <w:t xml:space="preserve">contrato de servicios de consultoría para el </w:t>
            </w:r>
            <w:r w:rsidRPr="0088067F">
              <w:rPr>
                <w:bCs/>
                <w:sz w:val="22"/>
                <w:szCs w:val="22"/>
                <w:lang w:val="es-ES_tradnl"/>
              </w:rPr>
              <w:t>proyecto (EUR)</w:t>
            </w:r>
          </w:p>
        </w:tc>
        <w:tc>
          <w:tcPr>
            <w:tcW w:w="1134" w:type="dxa"/>
            <w:shd w:val="clear" w:color="auto" w:fill="auto"/>
            <w:vAlign w:val="center"/>
            <w:hideMark/>
          </w:tcPr>
          <w:p w14:paraId="7E71063C"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 xml:space="preserve">Proporción ejecutada por la entidad jurídica </w:t>
            </w:r>
            <w:r>
              <w:rPr>
                <w:bCs/>
                <w:sz w:val="22"/>
                <w:szCs w:val="22"/>
                <w:lang w:val="es-ES_tradnl"/>
              </w:rPr>
              <w:t xml:space="preserve">en este contrato </w:t>
            </w:r>
            <w:r w:rsidRPr="0088067F">
              <w:rPr>
                <w:bCs/>
                <w:sz w:val="22"/>
                <w:szCs w:val="22"/>
                <w:lang w:val="es-ES_tradnl"/>
              </w:rPr>
              <w:t>(%)</w:t>
            </w:r>
          </w:p>
        </w:tc>
        <w:tc>
          <w:tcPr>
            <w:tcW w:w="1134" w:type="dxa"/>
            <w:shd w:val="clear" w:color="auto" w:fill="auto"/>
            <w:vAlign w:val="center"/>
            <w:hideMark/>
          </w:tcPr>
          <w:p w14:paraId="51093477"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Aportación de personal (meses/persona)</w:t>
            </w:r>
          </w:p>
        </w:tc>
        <w:tc>
          <w:tcPr>
            <w:tcW w:w="992" w:type="dxa"/>
            <w:shd w:val="clear" w:color="auto" w:fill="auto"/>
            <w:vAlign w:val="center"/>
            <w:hideMark/>
          </w:tcPr>
          <w:p w14:paraId="692E9F0E"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Nombre del cliente</w:t>
            </w:r>
          </w:p>
        </w:tc>
        <w:tc>
          <w:tcPr>
            <w:tcW w:w="1134" w:type="dxa"/>
            <w:shd w:val="clear" w:color="auto" w:fill="auto"/>
            <w:vAlign w:val="center"/>
            <w:hideMark/>
          </w:tcPr>
          <w:p w14:paraId="3C98D685"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Origen de los fondos</w:t>
            </w:r>
          </w:p>
        </w:tc>
        <w:tc>
          <w:tcPr>
            <w:tcW w:w="993" w:type="dxa"/>
            <w:shd w:val="clear" w:color="auto" w:fill="auto"/>
            <w:vAlign w:val="center"/>
            <w:hideMark/>
          </w:tcPr>
          <w:p w14:paraId="4E6A7E83"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 xml:space="preserve">Fechas </w:t>
            </w:r>
            <w:r w:rsidRPr="0066553D">
              <w:rPr>
                <w:bCs/>
                <w:sz w:val="22"/>
                <w:szCs w:val="22"/>
                <w:lang w:val="es-ES_tradnl"/>
              </w:rPr>
              <w:t>(mes/año del inicio- mes/año del fin)</w:t>
            </w:r>
          </w:p>
        </w:tc>
        <w:tc>
          <w:tcPr>
            <w:tcW w:w="1134" w:type="dxa"/>
            <w:shd w:val="clear" w:color="auto" w:fill="auto"/>
            <w:vAlign w:val="center"/>
            <w:hideMark/>
          </w:tcPr>
          <w:p w14:paraId="66844B64"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Nombres de los miembros del Consorcio, en su caso</w:t>
            </w:r>
          </w:p>
        </w:tc>
      </w:tr>
      <w:tr w:rsidR="009407F8" w:rsidRPr="0088067F" w14:paraId="15D85D5A" w14:textId="77777777" w:rsidTr="00F214CA">
        <w:trPr>
          <w:cantSplit/>
          <w:jc w:val="center"/>
        </w:trPr>
        <w:tc>
          <w:tcPr>
            <w:tcW w:w="1545" w:type="dxa"/>
            <w:shd w:val="clear" w:color="auto" w:fill="auto"/>
            <w:vAlign w:val="center"/>
            <w:hideMark/>
          </w:tcPr>
          <w:p w14:paraId="39A125B3"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c>
          <w:tcPr>
            <w:tcW w:w="992" w:type="dxa"/>
            <w:shd w:val="clear" w:color="auto" w:fill="auto"/>
            <w:vAlign w:val="center"/>
            <w:hideMark/>
          </w:tcPr>
          <w:p w14:paraId="76301DDD"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c>
          <w:tcPr>
            <w:tcW w:w="992" w:type="dxa"/>
            <w:shd w:val="clear" w:color="auto" w:fill="auto"/>
            <w:vAlign w:val="center"/>
            <w:hideMark/>
          </w:tcPr>
          <w:p w14:paraId="2EF69F52"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c>
          <w:tcPr>
            <w:tcW w:w="1134" w:type="dxa"/>
            <w:shd w:val="clear" w:color="auto" w:fill="auto"/>
            <w:vAlign w:val="center"/>
            <w:hideMark/>
          </w:tcPr>
          <w:p w14:paraId="464AE654"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c>
          <w:tcPr>
            <w:tcW w:w="1134" w:type="dxa"/>
            <w:shd w:val="clear" w:color="auto" w:fill="auto"/>
            <w:vAlign w:val="center"/>
            <w:hideMark/>
          </w:tcPr>
          <w:p w14:paraId="427300AD"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c>
          <w:tcPr>
            <w:tcW w:w="992" w:type="dxa"/>
            <w:shd w:val="clear" w:color="auto" w:fill="auto"/>
            <w:vAlign w:val="center"/>
            <w:hideMark/>
          </w:tcPr>
          <w:p w14:paraId="50EDD6B8"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c>
          <w:tcPr>
            <w:tcW w:w="1134" w:type="dxa"/>
            <w:shd w:val="clear" w:color="auto" w:fill="auto"/>
            <w:vAlign w:val="center"/>
            <w:hideMark/>
          </w:tcPr>
          <w:p w14:paraId="4F5343EF"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c>
          <w:tcPr>
            <w:tcW w:w="993" w:type="dxa"/>
            <w:shd w:val="clear" w:color="auto" w:fill="auto"/>
            <w:vAlign w:val="center"/>
            <w:hideMark/>
          </w:tcPr>
          <w:p w14:paraId="486201AA"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c>
          <w:tcPr>
            <w:tcW w:w="1134" w:type="dxa"/>
            <w:shd w:val="clear" w:color="auto" w:fill="auto"/>
            <w:vAlign w:val="center"/>
            <w:hideMark/>
          </w:tcPr>
          <w:p w14:paraId="72E6A86D"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r>
      <w:tr w:rsidR="009407F8" w:rsidRPr="0088067F" w14:paraId="1322C148" w14:textId="77777777" w:rsidTr="00F214CA">
        <w:trPr>
          <w:cantSplit/>
          <w:jc w:val="center"/>
        </w:trPr>
        <w:tc>
          <w:tcPr>
            <w:tcW w:w="6789" w:type="dxa"/>
            <w:gridSpan w:val="6"/>
            <w:shd w:val="clear" w:color="auto" w:fill="auto"/>
            <w:vAlign w:val="center"/>
            <w:hideMark/>
          </w:tcPr>
          <w:p w14:paraId="288213FF"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Descripción detallada del proyecto (trasfondo, objetivos y actividades principales)</w:t>
            </w:r>
          </w:p>
        </w:tc>
        <w:tc>
          <w:tcPr>
            <w:tcW w:w="3261" w:type="dxa"/>
            <w:gridSpan w:val="3"/>
            <w:shd w:val="clear" w:color="auto" w:fill="auto"/>
            <w:vAlign w:val="center"/>
            <w:hideMark/>
          </w:tcPr>
          <w:p w14:paraId="2145F05C"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Servicios prestados por la entidad jurídica para el proyecto</w:t>
            </w:r>
          </w:p>
        </w:tc>
      </w:tr>
      <w:tr w:rsidR="009407F8" w:rsidRPr="0088067F" w14:paraId="1795833F" w14:textId="77777777" w:rsidTr="00F214CA">
        <w:trPr>
          <w:cantSplit/>
          <w:jc w:val="center"/>
        </w:trPr>
        <w:tc>
          <w:tcPr>
            <w:tcW w:w="6789" w:type="dxa"/>
            <w:gridSpan w:val="6"/>
            <w:shd w:val="clear" w:color="auto" w:fill="auto"/>
            <w:vAlign w:val="center"/>
            <w:hideMark/>
          </w:tcPr>
          <w:p w14:paraId="375DA20D"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c>
          <w:tcPr>
            <w:tcW w:w="3261" w:type="dxa"/>
            <w:gridSpan w:val="3"/>
            <w:shd w:val="clear" w:color="auto" w:fill="auto"/>
            <w:vAlign w:val="center"/>
            <w:hideMark/>
          </w:tcPr>
          <w:p w14:paraId="1E1E9DB9" w14:textId="77777777" w:rsidR="009407F8" w:rsidRPr="0088067F" w:rsidRDefault="009407F8" w:rsidP="002C5E10">
            <w:pPr>
              <w:spacing w:before="60" w:after="60"/>
              <w:jc w:val="center"/>
              <w:rPr>
                <w:bCs/>
                <w:sz w:val="22"/>
                <w:szCs w:val="22"/>
                <w:lang w:val="es-ES_tradnl"/>
              </w:rPr>
            </w:pPr>
            <w:r w:rsidRPr="0088067F">
              <w:rPr>
                <w:bCs/>
                <w:sz w:val="22"/>
                <w:szCs w:val="22"/>
                <w:lang w:val="es-ES_tradnl"/>
              </w:rPr>
              <w:t>…</w:t>
            </w:r>
          </w:p>
        </w:tc>
      </w:tr>
      <w:tr w:rsidR="009407F8" w:rsidRPr="0088067F" w14:paraId="28CB115C" w14:textId="77777777" w:rsidTr="00F214CA">
        <w:trPr>
          <w:cantSplit/>
          <w:jc w:val="center"/>
        </w:trPr>
        <w:tc>
          <w:tcPr>
            <w:tcW w:w="6789" w:type="dxa"/>
            <w:gridSpan w:val="6"/>
            <w:shd w:val="clear" w:color="auto" w:fill="auto"/>
            <w:vAlign w:val="center"/>
          </w:tcPr>
          <w:p w14:paraId="5DD8D4D6" w14:textId="77777777" w:rsidR="009407F8" w:rsidRDefault="009407F8" w:rsidP="002C5E10">
            <w:pPr>
              <w:spacing w:before="60" w:after="60"/>
              <w:jc w:val="right"/>
              <w:rPr>
                <w:bCs/>
                <w:sz w:val="22"/>
                <w:szCs w:val="22"/>
                <w:lang w:val="es-ES_tradnl"/>
              </w:rPr>
            </w:pPr>
            <w:r>
              <w:rPr>
                <w:bCs/>
                <w:sz w:val="22"/>
                <w:szCs w:val="22"/>
                <w:lang w:val="es-ES_tradnl"/>
              </w:rPr>
              <w:t>Datos de contacto del cliente:</w:t>
            </w:r>
          </w:p>
          <w:p w14:paraId="626A047C" w14:textId="77777777" w:rsidR="009407F8" w:rsidRPr="0088067F" w:rsidRDefault="009407F8" w:rsidP="002C5E10">
            <w:pPr>
              <w:spacing w:before="60" w:after="60"/>
              <w:jc w:val="right"/>
              <w:rPr>
                <w:bCs/>
                <w:sz w:val="22"/>
                <w:szCs w:val="22"/>
                <w:lang w:val="es-ES_tradnl"/>
              </w:rPr>
            </w:pPr>
            <w:r w:rsidRPr="0066553D">
              <w:rPr>
                <w:bCs/>
                <w:sz w:val="22"/>
                <w:szCs w:val="22"/>
                <w:lang w:val="es-ES_tradnl"/>
              </w:rPr>
              <w:t>(Nombre, dirección, teléfono, persona de contacto con su teléfono y correo electrónico)</w:t>
            </w:r>
          </w:p>
        </w:tc>
        <w:tc>
          <w:tcPr>
            <w:tcW w:w="3261" w:type="dxa"/>
            <w:gridSpan w:val="3"/>
            <w:shd w:val="clear" w:color="auto" w:fill="auto"/>
            <w:vAlign w:val="center"/>
          </w:tcPr>
          <w:p w14:paraId="183AF4B9" w14:textId="77777777" w:rsidR="009407F8" w:rsidRPr="0088067F" w:rsidRDefault="009407F8" w:rsidP="002C5E10">
            <w:pPr>
              <w:spacing w:before="60" w:after="60"/>
              <w:jc w:val="center"/>
              <w:rPr>
                <w:bCs/>
                <w:sz w:val="22"/>
                <w:szCs w:val="22"/>
                <w:lang w:val="es-ES_tradnl"/>
              </w:rPr>
            </w:pPr>
          </w:p>
        </w:tc>
      </w:tr>
    </w:tbl>
    <w:p w14:paraId="4BC8FAE2" w14:textId="77777777" w:rsidR="009407F8" w:rsidRPr="005C0507" w:rsidRDefault="009407F8" w:rsidP="007964C5">
      <w:pPr>
        <w:pStyle w:val="BodyText1"/>
        <w:rPr>
          <w:rFonts w:cs="Arial"/>
          <w:sz w:val="18"/>
        </w:rPr>
      </w:pPr>
    </w:p>
    <w:p w14:paraId="54990BB7" w14:textId="77777777" w:rsidR="007964C5" w:rsidRPr="005C0507" w:rsidRDefault="007964C5" w:rsidP="007964C5">
      <w:pPr>
        <w:pStyle w:val="BodyText1"/>
        <w:rPr>
          <w:rFonts w:cs="Arial"/>
          <w:sz w:val="18"/>
        </w:rPr>
      </w:pPr>
    </w:p>
    <w:p w14:paraId="302EA38F" w14:textId="77777777" w:rsidR="007964C5" w:rsidRPr="002F6C44" w:rsidRDefault="007964C5" w:rsidP="007964C5">
      <w:pPr>
        <w:rPr>
          <w:lang w:val="es-GT"/>
        </w:rPr>
        <w:sectPr w:rsidR="007964C5" w:rsidRPr="002F6C44" w:rsidSect="00620074">
          <w:pgSz w:w="15840" w:h="12240" w:orient="landscape" w:code="1"/>
          <w:pgMar w:top="1418" w:right="1418" w:bottom="1418" w:left="1418" w:header="709" w:footer="709" w:gutter="0"/>
          <w:cols w:space="720"/>
          <w:docGrid w:linePitch="360"/>
        </w:sectPr>
      </w:pPr>
    </w:p>
    <w:p w14:paraId="084580D1" w14:textId="4D972C76" w:rsidR="007964C5" w:rsidRPr="00445DFD" w:rsidRDefault="007964C5" w:rsidP="00445DFD">
      <w:pPr>
        <w:pStyle w:val="berschrift2"/>
        <w:jc w:val="center"/>
        <w:rPr>
          <w:b w:val="0"/>
          <w:bCs/>
        </w:rPr>
      </w:pPr>
      <w:bookmarkStart w:id="130" w:name="_Toc118545247"/>
      <w:r w:rsidRPr="00445DFD">
        <w:rPr>
          <w:rStyle w:val="berschrift6Zchn"/>
          <w:b/>
          <w:bCs/>
          <w:sz w:val="28"/>
          <w:szCs w:val="28"/>
        </w:rPr>
        <w:lastRenderedPageBreak/>
        <w:t>Formulario TECH-1</w:t>
      </w:r>
      <w:bookmarkEnd w:id="130"/>
    </w:p>
    <w:p w14:paraId="6D6B798F" w14:textId="77777777" w:rsidR="007964C5" w:rsidRPr="002F6C44" w:rsidRDefault="007964C5" w:rsidP="007964C5">
      <w:pPr>
        <w:rPr>
          <w:lang w:val="es-GT"/>
        </w:rPr>
      </w:pPr>
    </w:p>
    <w:p w14:paraId="4F236686" w14:textId="77777777" w:rsidR="007964C5" w:rsidRDefault="007964C5" w:rsidP="007964C5">
      <w:pPr>
        <w:jc w:val="center"/>
        <w:rPr>
          <w:b/>
          <w:smallCaps/>
          <w:sz w:val="28"/>
          <w:szCs w:val="28"/>
        </w:rPr>
      </w:pPr>
      <w:bookmarkStart w:id="131" w:name="_Toc383597059"/>
      <w:bookmarkStart w:id="132" w:name="_Toc384046851"/>
      <w:bookmarkStart w:id="133" w:name="_Toc477782609"/>
      <w:r>
        <w:rPr>
          <w:b/>
          <w:smallCaps/>
          <w:sz w:val="28"/>
          <w:szCs w:val="28"/>
        </w:rPr>
        <w:t>Declaración de Compromiso</w:t>
      </w:r>
    </w:p>
    <w:p w14:paraId="1C20FB06" w14:textId="77777777" w:rsidR="007964C5" w:rsidRPr="002F6C44" w:rsidRDefault="007964C5" w:rsidP="007964C5">
      <w:pPr>
        <w:jc w:val="center"/>
        <w:rPr>
          <w:b/>
          <w:smallCaps/>
          <w:sz w:val="28"/>
          <w:szCs w:val="28"/>
          <w:lang w:val="es-GT"/>
        </w:rPr>
      </w:pPr>
    </w:p>
    <w:p w14:paraId="384ACE93" w14:textId="56BE0B79" w:rsidR="007964C5" w:rsidRPr="009831D0" w:rsidRDefault="007964C5" w:rsidP="007964C5">
      <w:pPr>
        <w:spacing w:before="120"/>
        <w:jc w:val="both"/>
        <w:rPr>
          <w:sz w:val="21"/>
          <w:szCs w:val="21"/>
        </w:rPr>
      </w:pPr>
      <w:r>
        <w:rPr>
          <w:sz w:val="21"/>
          <w:szCs w:val="21"/>
        </w:rPr>
        <w:t xml:space="preserve">Nombre de referencia de la Solicitud/Oferta/Propuesta o del Contrato: </w:t>
      </w:r>
      <w:r>
        <w:rPr>
          <w:sz w:val="21"/>
          <w:szCs w:val="21"/>
        </w:rPr>
        <w:tab/>
        <w:t xml:space="preserve">(«el </w:t>
      </w:r>
      <w:r>
        <w:rPr>
          <w:b/>
          <w:sz w:val="21"/>
          <w:szCs w:val="21"/>
        </w:rPr>
        <w:t>Contrato</w:t>
      </w:r>
      <w:r>
        <w:rPr>
          <w:sz w:val="21"/>
          <w:szCs w:val="21"/>
        </w:rPr>
        <w:t>»)</w:t>
      </w:r>
      <w:r w:rsidRPr="009831D0">
        <w:rPr>
          <w:sz w:val="21"/>
          <w:szCs w:val="21"/>
          <w:vertAlign w:val="superscript"/>
          <w:lang w:val="en-GB" w:eastAsia="fr-FR"/>
        </w:rPr>
        <w:footnoteReference w:id="5"/>
      </w:r>
    </w:p>
    <w:p w14:paraId="28E3BC7D" w14:textId="452F504B" w:rsidR="007964C5" w:rsidRPr="009831D0" w:rsidRDefault="007964C5" w:rsidP="00BF52CD">
      <w:pPr>
        <w:spacing w:before="120"/>
        <w:rPr>
          <w:sz w:val="21"/>
          <w:szCs w:val="21"/>
        </w:rPr>
      </w:pPr>
      <w:r>
        <w:rPr>
          <w:sz w:val="21"/>
          <w:szCs w:val="21"/>
        </w:rPr>
        <w:t xml:space="preserve">A: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BF52CD">
        <w:rPr>
          <w:sz w:val="21"/>
          <w:szCs w:val="21"/>
        </w:rPr>
        <w:tab/>
      </w:r>
      <w:r>
        <w:rPr>
          <w:sz w:val="21"/>
          <w:szCs w:val="21"/>
        </w:rPr>
        <w:t>(la «</w:t>
      </w:r>
      <w:r w:rsidRPr="00BF52CD">
        <w:rPr>
          <w:b/>
          <w:bCs/>
          <w:sz w:val="21"/>
          <w:szCs w:val="21"/>
        </w:rPr>
        <w:t>Entidad Ejecutora del Proyecto</w:t>
      </w:r>
      <w:r>
        <w:rPr>
          <w:sz w:val="21"/>
          <w:szCs w:val="21"/>
        </w:rPr>
        <w:t>»)</w:t>
      </w:r>
    </w:p>
    <w:p w14:paraId="43C2CE24" w14:textId="77777777" w:rsidR="007964C5" w:rsidRPr="009831D0" w:rsidRDefault="007964C5" w:rsidP="00E94691">
      <w:pPr>
        <w:widowControl w:val="0"/>
        <w:numPr>
          <w:ilvl w:val="0"/>
          <w:numId w:val="16"/>
        </w:numPr>
        <w:suppressAutoHyphens w:val="0"/>
        <w:autoSpaceDE w:val="0"/>
        <w:autoSpaceDN w:val="0"/>
        <w:spacing w:before="142" w:line="240" w:lineRule="atLeast"/>
        <w:ind w:left="714" w:hanging="357"/>
        <w:jc w:val="both"/>
        <w:rPr>
          <w:sz w:val="21"/>
          <w:szCs w:val="21"/>
        </w:rPr>
      </w:pPr>
      <w:r>
        <w:rPr>
          <w:sz w:val="21"/>
          <w:szCs w:val="21"/>
        </w:rPr>
        <w:t>Reconocemos y aceptamos que el KfW solo financia los proyectos de la Entidad Ejecutora del Proyecto («EEP»)</w:t>
      </w:r>
      <w:r w:rsidRPr="009831D0">
        <w:rPr>
          <w:sz w:val="21"/>
          <w:szCs w:val="21"/>
          <w:vertAlign w:val="superscript"/>
          <w:lang w:val="en-US"/>
        </w:rPr>
        <w:footnoteReference w:id="6"/>
      </w:r>
      <w:r>
        <w:rPr>
          <w:sz w:val="21"/>
          <w:szCs w:val="21"/>
        </w:rPr>
        <w:t xml:space="preserve"> con sujeción a sus propias condiciones, las cuales están establecidas en el Acuerdo de Financiamiento que ha suscrito con la EEP. Por consiguiente, no existe ninguna relación jurídica entre el KfW y nuestra empresa, nuestra </w:t>
      </w:r>
      <w:proofErr w:type="spellStart"/>
      <w:r>
        <w:rPr>
          <w:sz w:val="21"/>
          <w:szCs w:val="21"/>
        </w:rPr>
        <w:t>Joint</w:t>
      </w:r>
      <w:proofErr w:type="spellEnd"/>
      <w:r>
        <w:rPr>
          <w:sz w:val="21"/>
          <w:szCs w:val="21"/>
        </w:rPr>
        <w:t xml:space="preserve"> Venture o nuestros Subcontratistas en el marco del Contrato. La EEP mantiene la competencia exclusiva por la preparación y la ejecución del Proceso de Adquisición y la ejecución del Contrato. </w:t>
      </w:r>
    </w:p>
    <w:p w14:paraId="236B26E7"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rPr>
      </w:pPr>
      <w:r>
        <w:rPr>
          <w:sz w:val="21"/>
          <w:szCs w:val="21"/>
        </w:rPr>
        <w:t xml:space="preserve">Certificamos que no nos encontramos, ni ningún miembro de la junta directiva o representantes legales ni ningún otro miembro de nuestra </w:t>
      </w:r>
      <w:proofErr w:type="spellStart"/>
      <w:r>
        <w:rPr>
          <w:sz w:val="21"/>
          <w:szCs w:val="21"/>
        </w:rPr>
        <w:t>Joint</w:t>
      </w:r>
      <w:proofErr w:type="spellEnd"/>
      <w:r>
        <w:rPr>
          <w:sz w:val="21"/>
          <w:szCs w:val="21"/>
        </w:rPr>
        <w:t xml:space="preserve"> Venture se encuentra, incluidos Subcontratistas en el marco del Contrato, involucrados en ninguna de las siguientes situaciones: </w:t>
      </w:r>
    </w:p>
    <w:p w14:paraId="60C02E01" w14:textId="77777777" w:rsidR="007964C5" w:rsidRPr="009831D0" w:rsidRDefault="007964C5" w:rsidP="007964C5">
      <w:pPr>
        <w:spacing w:before="142" w:line="240" w:lineRule="atLeast"/>
        <w:ind w:left="1080"/>
        <w:jc w:val="both"/>
        <w:rPr>
          <w:sz w:val="21"/>
          <w:szCs w:val="21"/>
        </w:rPr>
      </w:pPr>
      <w:r>
        <w:rPr>
          <w:sz w:val="21"/>
          <w:szCs w:val="21"/>
        </w:rPr>
        <w:t>2.1) estar en o haber sido objeto de un procedimiento de quiebra, de liquidación, de administración judicial, de salvaguarda, de reconstrucción o estar en cualquier otra situación análoga;</w:t>
      </w:r>
    </w:p>
    <w:p w14:paraId="47B1BE25" w14:textId="05E9EAA1" w:rsidR="007964C5" w:rsidRPr="009831D0" w:rsidRDefault="007964C5" w:rsidP="007964C5">
      <w:pPr>
        <w:spacing w:before="142" w:line="240" w:lineRule="atLeast"/>
        <w:ind w:left="1080"/>
        <w:jc w:val="both"/>
        <w:rPr>
          <w:sz w:val="21"/>
          <w:szCs w:val="21"/>
        </w:rPr>
      </w:pPr>
      <w:r>
        <w:rPr>
          <w:sz w:val="21"/>
          <w:szCs w:val="21"/>
        </w:rPr>
        <w:t xml:space="preserve">2.2) </w:t>
      </w:r>
      <w:r w:rsidR="002D6DB3" w:rsidRPr="002D6DB3">
        <w:rPr>
          <w:sz w:val="21"/>
          <w:szCs w:val="21"/>
        </w:rPr>
        <w:t>haber sido condenados en un juicio de validez legal o mediante una decisión administrativa de validez legal o tras una investigación o por una querella criminal contra nosotros debido a la participación en organización criminal, blanqueo de dinero, delitos relacionados con terrorismo, explotación infantil o trata de personas, o con sanciones (financieras) y disposiciones de embargo por parte de las Naciones Unidas, la Unión Europea o la República Federal de Alemania. Este criterio de exclusión y estas medidas restrictivas se aplicarán también a personas jurídicas cuya mayoría de acciones o control fáctico esté en mano de personas naturales o jurídicas contra las que existan dichas condenas, decisiones administrativas, sanciones (financieras) y/o embargos;</w:t>
      </w:r>
    </w:p>
    <w:p w14:paraId="08D86CDC" w14:textId="77777777" w:rsidR="007964C5" w:rsidRPr="009831D0" w:rsidRDefault="007964C5" w:rsidP="007964C5">
      <w:pPr>
        <w:spacing w:before="142" w:line="240" w:lineRule="atLeast"/>
        <w:ind w:left="1080"/>
        <w:jc w:val="both"/>
        <w:rPr>
          <w:sz w:val="21"/>
          <w:szCs w:val="21"/>
        </w:rPr>
      </w:pPr>
      <w:r>
        <w:rPr>
          <w:sz w:val="21"/>
          <w:szCs w:val="21"/>
        </w:rPr>
        <w:t xml:space="preserve">2.3) haber sido objeto de una condena pronunciada mediante una sentencia judicial en firme o una decisión administrativa definitiva por un tribunal, por la Unión Europea, por entidades nacionales del País Socio o en Alemania por prácticas sancionables en relación con un Proceso de Adquisición o la ejecución de un contrato o por una irregularidad que afecte a los intereses financieros de la UE </w:t>
      </w:r>
      <w:r>
        <w:rPr>
          <w:i/>
          <w:sz w:val="21"/>
          <w:szCs w:val="21"/>
        </w:rPr>
        <w:t>(en el supuesto de tal condena, el Postulante u Oferente adjuntará a la presente Declaración de Compromiso la información complementaria que permita estimar que esta condena no es pertinente en el marco de este Contrato y que en respuesta a la misma se han adoptado medidas de cumplimiento adecuadas</w:t>
      </w:r>
      <w:r>
        <w:rPr>
          <w:sz w:val="21"/>
          <w:szCs w:val="21"/>
        </w:rPr>
        <w:t>);</w:t>
      </w:r>
    </w:p>
    <w:p w14:paraId="71D4D81C" w14:textId="77777777" w:rsidR="007964C5" w:rsidRPr="009831D0" w:rsidRDefault="007964C5" w:rsidP="007964C5">
      <w:pPr>
        <w:spacing w:before="142" w:line="240" w:lineRule="atLeast"/>
        <w:ind w:left="1080"/>
        <w:jc w:val="both"/>
        <w:rPr>
          <w:sz w:val="21"/>
          <w:szCs w:val="21"/>
        </w:rPr>
      </w:pPr>
      <w:r>
        <w:rPr>
          <w:sz w:val="21"/>
          <w:szCs w:val="21"/>
        </w:rPr>
        <w:t xml:space="preserve">2.4) haber sido objeto de una rescisión de contrato pronunciada por causas atribuibles a nosotros mismos en el transcurso de los últimos cinco años debido a una violación grave o persistente de nuestras obligaciones contractuales durante la ejecución de un Contrato, </w:t>
      </w:r>
      <w:r>
        <w:rPr>
          <w:sz w:val="21"/>
          <w:szCs w:val="21"/>
        </w:rPr>
        <w:lastRenderedPageBreak/>
        <w:t>excepto si esta rescisión fue objeto de una impugnación y la resolución del litigio está todavía en curso o no ha confirmado un arreglo en nuestra contra;</w:t>
      </w:r>
    </w:p>
    <w:p w14:paraId="0D73A01D" w14:textId="11BAF829" w:rsidR="007964C5" w:rsidRPr="00C640E5" w:rsidRDefault="007964C5" w:rsidP="007964C5">
      <w:pPr>
        <w:spacing w:before="142" w:line="240" w:lineRule="atLeast"/>
        <w:ind w:left="1080"/>
        <w:jc w:val="both"/>
        <w:rPr>
          <w:sz w:val="21"/>
          <w:szCs w:val="21"/>
        </w:rPr>
      </w:pPr>
      <w:r>
        <w:rPr>
          <w:sz w:val="21"/>
          <w:szCs w:val="21"/>
        </w:rPr>
        <w:t xml:space="preserve">2.5) </w:t>
      </w:r>
      <w:r w:rsidR="00AC001C" w:rsidRPr="00C640E5">
        <w:rPr>
          <w:sz w:val="21"/>
          <w:szCs w:val="21"/>
        </w:rPr>
        <w:t>no han cumplido con las obligaciones tributarias aplicables en relación con el pago de impuestos en el lugar de residencia fiscal correspondiente y en el país de origen de la EEP (</w:t>
      </w:r>
      <w:r w:rsidR="00AC001C" w:rsidRPr="00C640E5">
        <w:rPr>
          <w:i/>
          <w:iCs/>
          <w:sz w:val="21"/>
          <w:szCs w:val="21"/>
        </w:rPr>
        <w:t>Contratistas con domicilio social en los países del Anexo 1 (</w:t>
      </w:r>
      <w:hyperlink r:id="rId35" w:history="1">
        <w:r w:rsidR="00AC001C" w:rsidRPr="00C640E5">
          <w:rPr>
            <w:rStyle w:val="Hyperlink"/>
            <w:i/>
            <w:iCs/>
            <w:sz w:val="21"/>
            <w:szCs w:val="21"/>
          </w:rPr>
          <w:t>https://www.consilium.europa.eu/es/policies/eu-list-of-non-cooperative-jurisdictions/</w:t>
        </w:r>
      </w:hyperlink>
      <w:r w:rsidR="00AC001C" w:rsidRPr="00C640E5">
        <w:rPr>
          <w:i/>
          <w:iCs/>
          <w:sz w:val="21"/>
          <w:szCs w:val="21"/>
        </w:rPr>
        <w:t xml:space="preserve">) en el momento de la adjudicación del contrato/de la revisión del contrato, además de la declaración de compromiso, deben presentar una declaración de conformidad tributaria completamente cumplimentada, - firmada </w:t>
      </w:r>
      <w:bookmarkStart w:id="134" w:name="_Hlk112160492"/>
      <w:r w:rsidR="00AC001C" w:rsidRPr="00C640E5">
        <w:rPr>
          <w:i/>
          <w:iCs/>
          <w:sz w:val="21"/>
          <w:szCs w:val="21"/>
          <w:u w:val="single"/>
        </w:rPr>
        <w:t xml:space="preserve">y </w:t>
      </w:r>
      <w:r w:rsidR="00AC001C" w:rsidRPr="00C640E5">
        <w:rPr>
          <w:i/>
          <w:iCs/>
          <w:sz w:val="21"/>
          <w:szCs w:val="21"/>
        </w:rPr>
        <w:t>jurídicamente válida</w:t>
      </w:r>
      <w:bookmarkEnd w:id="134"/>
      <w:r w:rsidR="00AC001C" w:rsidRPr="00C640E5">
        <w:rPr>
          <w:i/>
          <w:iCs/>
          <w:sz w:val="21"/>
          <w:szCs w:val="21"/>
        </w:rPr>
        <w:t xml:space="preserve"> (Anexo 1 de la declaración de compromiso). Esta se convierte en parte integrante del contrato. En caso de no presentarse, existe el riesgo de exclusión del procedimiento de contratación pública. Para los contratistas ubicados en países no incluidos en el Anexo I, solo se debe presentar la declaración de compromiso, pero no la declaración de conformidad fiscal</w:t>
      </w:r>
      <w:r w:rsidR="00AC001C" w:rsidRPr="00C640E5">
        <w:rPr>
          <w:sz w:val="21"/>
          <w:szCs w:val="21"/>
        </w:rPr>
        <w:t>),</w:t>
      </w:r>
    </w:p>
    <w:p w14:paraId="27D2286B" w14:textId="77777777" w:rsidR="007964C5" w:rsidRPr="009831D0" w:rsidRDefault="007964C5" w:rsidP="007964C5">
      <w:pPr>
        <w:tabs>
          <w:tab w:val="left" w:pos="1260"/>
        </w:tabs>
        <w:spacing w:before="142" w:line="240" w:lineRule="atLeast"/>
        <w:ind w:left="1080"/>
        <w:jc w:val="both"/>
        <w:rPr>
          <w:sz w:val="21"/>
          <w:szCs w:val="21"/>
        </w:rPr>
      </w:pPr>
      <w:r>
        <w:rPr>
          <w:sz w:val="21"/>
          <w:szCs w:val="21"/>
        </w:rPr>
        <w:t>2.6) estar sujeto a una decisión de exclusión pronunciada por el Banco Mundial o por otro banco de desarrollo multilateral y por este concepto figurar en la lista publicada en la página web http://www.worldbank.org/debarr o en la lista respectiva de cualquier otro banco de desarrollo multilateral (en el supuesto de dicha exclusión, el Postulante u Oferente adjuntará a la presente Declaración de Compromiso la información complementaria que permita estimar que esta exclusión no es pertinente en el marco del presente Contrato y de que, en respuesta, se han adoptado medidas de cumplimiento adecuadas); o bien</w:t>
      </w:r>
    </w:p>
    <w:p w14:paraId="446546F8" w14:textId="77777777" w:rsidR="007964C5" w:rsidRPr="009831D0" w:rsidRDefault="007964C5" w:rsidP="007964C5">
      <w:pPr>
        <w:tabs>
          <w:tab w:val="left" w:pos="1260"/>
        </w:tabs>
        <w:spacing w:before="142" w:line="240" w:lineRule="atLeast"/>
        <w:ind w:left="1080"/>
        <w:jc w:val="both"/>
        <w:rPr>
          <w:sz w:val="21"/>
          <w:szCs w:val="21"/>
        </w:rPr>
      </w:pPr>
      <w:r>
        <w:rPr>
          <w:sz w:val="21"/>
          <w:szCs w:val="21"/>
        </w:rPr>
        <w:t>2.7) ser culpable de falsedad en la documentación al suministrar la información necesaria como condición para participar en el presente Procedimiento de Adquisición.</w:t>
      </w:r>
    </w:p>
    <w:p w14:paraId="7C607779"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rPr>
      </w:pPr>
      <w:r>
        <w:rPr>
          <w:sz w:val="21"/>
          <w:szCs w:val="21"/>
        </w:rPr>
        <w:t xml:space="preserve">Certificamos que no nos encontramos, ni ningún miembro de nuestra </w:t>
      </w:r>
      <w:proofErr w:type="spellStart"/>
      <w:r>
        <w:rPr>
          <w:sz w:val="21"/>
          <w:szCs w:val="21"/>
        </w:rPr>
        <w:t>Joint</w:t>
      </w:r>
      <w:proofErr w:type="spellEnd"/>
      <w:r>
        <w:rPr>
          <w:sz w:val="21"/>
          <w:szCs w:val="21"/>
        </w:rPr>
        <w:t xml:space="preserve"> Venture ni ninguno de nuestros Subcontratistas en el marco del Contrato se encuentra, en ninguna de las siguientes situaciones de conflicto de intereses: </w:t>
      </w:r>
    </w:p>
    <w:p w14:paraId="1BD465EE" w14:textId="77777777" w:rsidR="007964C5" w:rsidRPr="009831D0" w:rsidRDefault="007964C5" w:rsidP="007964C5">
      <w:pPr>
        <w:spacing w:before="142" w:line="240" w:lineRule="atLeast"/>
        <w:ind w:left="1080"/>
        <w:jc w:val="both"/>
        <w:rPr>
          <w:sz w:val="21"/>
          <w:szCs w:val="21"/>
        </w:rPr>
      </w:pPr>
      <w:r>
        <w:rPr>
          <w:sz w:val="21"/>
          <w:szCs w:val="21"/>
        </w:rPr>
        <w:t>3.1) ser una filial controlada por la EEP o un titular de acciones que controle a la EEP, salvo que el conflicto de intereses resultante se haya puesto en conocimiento del KfW y se haya resuelto a su entera satisfacción;</w:t>
      </w:r>
    </w:p>
    <w:p w14:paraId="3E571070" w14:textId="77777777" w:rsidR="007964C5" w:rsidRPr="009831D0" w:rsidRDefault="007964C5" w:rsidP="007964C5">
      <w:pPr>
        <w:spacing w:before="142" w:line="240" w:lineRule="atLeast"/>
        <w:ind w:left="1080"/>
        <w:jc w:val="both"/>
        <w:rPr>
          <w:sz w:val="21"/>
          <w:szCs w:val="21"/>
        </w:rPr>
      </w:pPr>
      <w:r>
        <w:rPr>
          <w:sz w:val="21"/>
          <w:szCs w:val="21"/>
        </w:rPr>
        <w:t>3.2) tener negocios o relaciones familiares con miembros de la plantilla de la EEP implicados en el Proceso de Adquisición o en la supervisión del Contrato que resulte, salvo que el conflicto resultante haya sido puesto en conocimiento del KfW y se haya resuelto a su entera satisfacción;</w:t>
      </w:r>
    </w:p>
    <w:p w14:paraId="2D1E5C46" w14:textId="77777777" w:rsidR="007964C5" w:rsidRPr="009831D0" w:rsidRDefault="007964C5" w:rsidP="007964C5">
      <w:pPr>
        <w:spacing w:before="142" w:line="240" w:lineRule="atLeast"/>
        <w:ind w:left="1080"/>
        <w:jc w:val="both"/>
        <w:rPr>
          <w:sz w:val="21"/>
          <w:szCs w:val="21"/>
        </w:rPr>
      </w:pPr>
      <w:r>
        <w:rPr>
          <w:sz w:val="21"/>
          <w:szCs w:val="21"/>
        </w:rPr>
        <w:t>3.3) estar controlados por o controlar a otro Postulante u Oferente o hallarse bajo control común con otro Postulante u Oferente, recibir directa o indirectamente subsidios de o concederlos a otro Postulante, tener el mismo representante legal que otro Postulante u Oferente, mantener contactos directos o indirectos con otro Postulante u Oferente que les permitan tener u otorgar acceso a información contenida en las respectivas Solicitudes u Ofertas, influir en estas o influir en las decisiones de la EEP;</w:t>
      </w:r>
    </w:p>
    <w:p w14:paraId="00C6BD21" w14:textId="77777777" w:rsidR="007964C5" w:rsidRPr="009831D0" w:rsidRDefault="007964C5" w:rsidP="007964C5">
      <w:pPr>
        <w:spacing w:before="142" w:line="240" w:lineRule="atLeast"/>
        <w:ind w:left="1080"/>
        <w:jc w:val="both"/>
        <w:rPr>
          <w:sz w:val="21"/>
          <w:szCs w:val="21"/>
        </w:rPr>
      </w:pPr>
      <w:r>
        <w:rPr>
          <w:sz w:val="21"/>
          <w:szCs w:val="21"/>
        </w:rPr>
        <w:t>3.4) ejercer una actividad de Servicios de consultoría que, por su naturaleza, pudiera estar en conflicto con las tareas que realizarían para la EEP;</w:t>
      </w:r>
    </w:p>
    <w:p w14:paraId="63524A57" w14:textId="77777777" w:rsidR="007964C5" w:rsidRPr="009831D0" w:rsidRDefault="007964C5" w:rsidP="007964C5">
      <w:pPr>
        <w:spacing w:before="142" w:line="240" w:lineRule="atLeast"/>
        <w:ind w:left="1080"/>
        <w:jc w:val="both"/>
        <w:rPr>
          <w:sz w:val="21"/>
          <w:szCs w:val="21"/>
        </w:rPr>
      </w:pPr>
      <w:r>
        <w:rPr>
          <w:sz w:val="21"/>
          <w:szCs w:val="21"/>
        </w:rPr>
        <w:t>3.5) en caso de adquisición de Obras, Plantas industriales y Bienes:</w:t>
      </w:r>
    </w:p>
    <w:p w14:paraId="66FAE404" w14:textId="77777777" w:rsidR="007964C5" w:rsidRPr="009831D0" w:rsidRDefault="007964C5" w:rsidP="00E94691">
      <w:pPr>
        <w:widowControl w:val="0"/>
        <w:numPr>
          <w:ilvl w:val="0"/>
          <w:numId w:val="17"/>
        </w:numPr>
        <w:tabs>
          <w:tab w:val="left" w:pos="1843"/>
          <w:tab w:val="num" w:pos="2160"/>
        </w:tabs>
        <w:suppressAutoHyphens w:val="0"/>
        <w:autoSpaceDE w:val="0"/>
        <w:autoSpaceDN w:val="0"/>
        <w:spacing w:before="142" w:line="240" w:lineRule="atLeast"/>
        <w:ind w:left="1843" w:hanging="142"/>
        <w:jc w:val="both"/>
        <w:rPr>
          <w:sz w:val="21"/>
          <w:szCs w:val="21"/>
        </w:rPr>
      </w:pPr>
      <w:r>
        <w:rPr>
          <w:sz w:val="21"/>
          <w:szCs w:val="21"/>
        </w:rPr>
        <w:t>haber preparado o haber estado asociados con una persona que haya preparado bases de licitación, planos, cálculos o cualquier otra documentación destinada a su utilización en el Proceso de Adquisición del presente Contrato;</w:t>
      </w:r>
    </w:p>
    <w:p w14:paraId="420A4EC9" w14:textId="77777777" w:rsidR="007964C5" w:rsidRPr="009831D0" w:rsidRDefault="007964C5" w:rsidP="00E94691">
      <w:pPr>
        <w:widowControl w:val="0"/>
        <w:numPr>
          <w:ilvl w:val="0"/>
          <w:numId w:val="17"/>
        </w:numPr>
        <w:tabs>
          <w:tab w:val="left" w:pos="1843"/>
          <w:tab w:val="num" w:pos="2160"/>
        </w:tabs>
        <w:suppressAutoHyphens w:val="0"/>
        <w:autoSpaceDE w:val="0"/>
        <w:autoSpaceDN w:val="0"/>
        <w:spacing w:before="142" w:line="240" w:lineRule="atLeast"/>
        <w:ind w:left="1843" w:hanging="142"/>
        <w:jc w:val="both"/>
        <w:rPr>
          <w:sz w:val="21"/>
          <w:szCs w:val="21"/>
        </w:rPr>
      </w:pPr>
      <w:r>
        <w:rPr>
          <w:sz w:val="21"/>
          <w:szCs w:val="21"/>
        </w:rPr>
        <w:t xml:space="preserve">haber sido nosotros mismos o una de nuestras filiales contratados o propuestos para ser contratados para ejecutar la supervisión o inspección de las obras en el </w:t>
      </w:r>
      <w:r>
        <w:rPr>
          <w:sz w:val="21"/>
          <w:szCs w:val="21"/>
        </w:rPr>
        <w:lastRenderedPageBreak/>
        <w:t>marco de este Contrato;</w:t>
      </w:r>
    </w:p>
    <w:p w14:paraId="207D4CFD" w14:textId="77777777" w:rsidR="007964C5" w:rsidRPr="009831D0"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rPr>
      </w:pPr>
      <w:r>
        <w:rPr>
          <w:sz w:val="21"/>
          <w:szCs w:val="21"/>
        </w:rPr>
        <w:t>Si somos una entidad de propiedad estatal, para competir en un Proceso de Adquisición, certificamos que somos legal y económicamente autónomos y que nos regimos por las leyes y normas del derecho mercantil.</w:t>
      </w:r>
    </w:p>
    <w:p w14:paraId="01FF42D5" w14:textId="77777777" w:rsidR="007964C5" w:rsidRPr="009831D0"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rPr>
      </w:pPr>
      <w:r>
        <w:rPr>
          <w:sz w:val="21"/>
          <w:szCs w:val="21"/>
        </w:rPr>
        <w:t xml:space="preserve">Nos comprometemos a comunicar a la EEP, la cual informará al KfW, cualquier cambio de situación relacionado con los puntos 2 a 4 anteriores. </w:t>
      </w:r>
    </w:p>
    <w:p w14:paraId="38B38C58" w14:textId="77777777" w:rsidR="007964C5" w:rsidRPr="009831D0"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rPr>
      </w:pPr>
      <w:r>
        <w:rPr>
          <w:sz w:val="21"/>
          <w:szCs w:val="21"/>
        </w:rPr>
        <w:t>En el contexto del Proceso de Adquisición y ejecución del Contrato correspondiente, certificamos que:</w:t>
      </w:r>
    </w:p>
    <w:p w14:paraId="5B1BD0D4" w14:textId="47A00CC0" w:rsidR="007964C5" w:rsidRPr="009831D0" w:rsidRDefault="007964C5" w:rsidP="007964C5">
      <w:pPr>
        <w:spacing w:before="142" w:line="240" w:lineRule="atLeast"/>
        <w:ind w:left="1080"/>
        <w:jc w:val="both"/>
        <w:rPr>
          <w:sz w:val="21"/>
          <w:szCs w:val="21"/>
        </w:rPr>
      </w:pPr>
      <w:r>
        <w:rPr>
          <w:sz w:val="21"/>
          <w:szCs w:val="21"/>
        </w:rPr>
        <w:t xml:space="preserve">6.1) </w:t>
      </w:r>
      <w:r w:rsidR="002D6DB3" w:rsidRPr="002D6DB3">
        <w:rPr>
          <w:sz w:val="21"/>
          <w:szCs w:val="21"/>
        </w:rPr>
        <w:t>ni nosotros ni ningún miembro de nuestro Consorcio ni ninguno de nuestros Subcontratistas en el marco del Contrato hemos incurrido en prácticas sancionables durante el Proceso de Adquisición ni en ninguna infracción de las Directrices y, en el caso de sernos adjudicado un Contrato, no incurriremos en prácticas sancionables durante la ejecución del Contrato;</w:t>
      </w:r>
    </w:p>
    <w:p w14:paraId="55274316" w14:textId="77777777" w:rsidR="007964C5" w:rsidRPr="009831D0" w:rsidRDefault="007964C5" w:rsidP="007964C5">
      <w:pPr>
        <w:spacing w:before="142" w:line="240" w:lineRule="atLeast"/>
        <w:ind w:left="1080"/>
        <w:jc w:val="both"/>
        <w:rPr>
          <w:sz w:val="21"/>
          <w:szCs w:val="21"/>
        </w:rPr>
      </w:pPr>
      <w:r>
        <w:rPr>
          <w:sz w:val="21"/>
          <w:szCs w:val="21"/>
        </w:rPr>
        <w:t xml:space="preserve">6.2) ni nosotros ni ninguno de los miembros de nuestra </w:t>
      </w:r>
      <w:proofErr w:type="spellStart"/>
      <w:r>
        <w:rPr>
          <w:sz w:val="21"/>
          <w:szCs w:val="21"/>
        </w:rPr>
        <w:t>Joint</w:t>
      </w:r>
      <w:proofErr w:type="spellEnd"/>
      <w:r>
        <w:rPr>
          <w:sz w:val="21"/>
          <w:szCs w:val="21"/>
        </w:rPr>
        <w:t xml:space="preserve"> Venture ni ninguno de nuestros Subcontratistas en virtud del Contrato adquirirán o suministrarán equipos ni operarán en sectores sometidos a un embargo de Naciones Unidas, la Unión Europea o Alemania; y</w:t>
      </w:r>
    </w:p>
    <w:p w14:paraId="5E457650" w14:textId="77777777" w:rsidR="007964C5" w:rsidRPr="009831D0" w:rsidRDefault="007964C5" w:rsidP="007964C5">
      <w:pPr>
        <w:spacing w:before="142" w:line="240" w:lineRule="atLeast"/>
        <w:ind w:left="1080"/>
        <w:jc w:val="both"/>
        <w:rPr>
          <w:sz w:val="21"/>
          <w:szCs w:val="21"/>
        </w:rPr>
      </w:pPr>
      <w:r>
        <w:rPr>
          <w:sz w:val="21"/>
          <w:szCs w:val="21"/>
        </w:rPr>
        <w:t>6.3) nos comprometemos a cumplir y garantizar que todos sus Subcontratistas y principales proveedores en virtud del Contrato cumplan las normas medioambientales y laborales internacionales, de manera acorde a la legislación y los reglamentos aplicables en el país de ejecución del Contrato y a los convenios fundamentales de la Organización Internacional del Trabajo</w:t>
      </w:r>
      <w:r w:rsidRPr="009831D0">
        <w:rPr>
          <w:sz w:val="21"/>
          <w:szCs w:val="21"/>
          <w:vertAlign w:val="superscript"/>
          <w:lang w:val="en-US"/>
        </w:rPr>
        <w:footnoteReference w:id="7"/>
      </w:r>
      <w:r>
        <w:rPr>
          <w:sz w:val="21"/>
          <w:szCs w:val="21"/>
        </w:rPr>
        <w:t xml:space="preserve"> (OIT) y a los tratados medioambientales internacionales. Además, ejecutaremos medidas para mitigar los riesgos medioambientales y sociales cuando así se especifique en los planes de gestión medioambiental y social pertinentes o en otros documentos similares que facilite la EEP y, en todo caso, ejecutaremos medidas para evitar la explotación y el abuso sexuales, así como la violencia de género.</w:t>
      </w:r>
    </w:p>
    <w:p w14:paraId="29D8B44E"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rPr>
      </w:pPr>
      <w:r>
        <w:rPr>
          <w:sz w:val="21"/>
          <w:szCs w:val="21"/>
        </w:rPr>
        <w:t xml:space="preserve">En caso de adjudicación de un Contrato, nosotros, así como todos los miembros de nuestra </w:t>
      </w:r>
      <w:proofErr w:type="spellStart"/>
      <w:r>
        <w:rPr>
          <w:sz w:val="21"/>
          <w:szCs w:val="21"/>
        </w:rPr>
        <w:t>Joint</w:t>
      </w:r>
      <w:proofErr w:type="spellEnd"/>
      <w:r>
        <w:rPr>
          <w:sz w:val="21"/>
          <w:szCs w:val="21"/>
        </w:rPr>
        <w:t xml:space="preserve"> Venture y los Subcontratistas en virtud del Contrato, (i) </w:t>
      </w:r>
      <w:proofErr w:type="spellStart"/>
      <w:r>
        <w:rPr>
          <w:sz w:val="21"/>
          <w:szCs w:val="21"/>
        </w:rPr>
        <w:t>a</w:t>
      </w:r>
      <w:proofErr w:type="spellEnd"/>
      <w:r>
        <w:rPr>
          <w:sz w:val="21"/>
          <w:szCs w:val="21"/>
        </w:rPr>
        <w:t xml:space="preserve"> pedido, facilitaremos información relacionada con el Proceso de Adquisición y la ejecución del Contrato, y (</w:t>
      </w:r>
      <w:proofErr w:type="spellStart"/>
      <w:r>
        <w:rPr>
          <w:sz w:val="21"/>
          <w:szCs w:val="21"/>
        </w:rPr>
        <w:t>ii</w:t>
      </w:r>
      <w:proofErr w:type="spellEnd"/>
      <w:r>
        <w:rPr>
          <w:sz w:val="21"/>
          <w:szCs w:val="21"/>
        </w:rPr>
        <w:t>) autorizaremos a la EEP y al KfW o a un auditor a quien nombre cualquiera de ellos y, en caso de financiación por parte de la Unión Europea, también a las instituciones europeas con competencia en virtud de la legislación de la Unión Europea, que inspeccionen las cuentas, registros y documentos pertinentes, autorizaremos que realicen comprobaciones puntuales y garantizaremos acceso a los lugares de las obras y al proyecto que corresponda.</w:t>
      </w:r>
    </w:p>
    <w:p w14:paraId="7989D49F"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rPr>
      </w:pPr>
      <w:r>
        <w:rPr>
          <w:sz w:val="21"/>
          <w:szCs w:val="21"/>
        </w:rPr>
        <w:t xml:space="preserve">En caso de adjudicación de un Contrato, nosotros, así como todos los socios de nuestra </w:t>
      </w:r>
      <w:proofErr w:type="spellStart"/>
      <w:r>
        <w:rPr>
          <w:sz w:val="21"/>
          <w:szCs w:val="21"/>
        </w:rPr>
        <w:t>Joint</w:t>
      </w:r>
      <w:proofErr w:type="spellEnd"/>
      <w:r>
        <w:rPr>
          <w:sz w:val="21"/>
          <w:szCs w:val="21"/>
        </w:rPr>
        <w:t xml:space="preserve"> Venture y los Subcontratistas en virtud del Contrato, nos comprometemos a conservar todos los registros y documentos antes mencionados, de conformidad con el derecho aplicable y, en todo caso, durante al menos seis años a partir de la fecha de cumplimiento o rescisión del Contrato. Nuestras transacciones financieras e informes financieros estarán sujetos a procedimientos de auditoría conforme al derecho aplicable. Además, aceptamos que nuestros datos (incluidos nuestros datos personales) generados en relación con la preparación y ejecución del Proceso de Adquisición y la ejecución del Contrato sean almacenados y tratados por la EEP y el KfW conforme a la legislación aplicable.</w:t>
      </w:r>
    </w:p>
    <w:p w14:paraId="48BFBA90" w14:textId="77777777" w:rsidR="007964C5" w:rsidRPr="002F6C44" w:rsidRDefault="007964C5" w:rsidP="007964C5">
      <w:pPr>
        <w:tabs>
          <w:tab w:val="right" w:leader="underscore" w:pos="4253"/>
          <w:tab w:val="left" w:pos="4536"/>
          <w:tab w:val="right" w:leader="underscore" w:pos="9072"/>
        </w:tabs>
        <w:spacing w:before="142" w:line="240" w:lineRule="atLeast"/>
        <w:jc w:val="both"/>
        <w:rPr>
          <w:sz w:val="21"/>
          <w:szCs w:val="21"/>
          <w:lang w:val="es-GT"/>
        </w:rPr>
      </w:pPr>
    </w:p>
    <w:p w14:paraId="3AA27813" w14:textId="77777777" w:rsidR="00AC001C" w:rsidRDefault="00AC001C" w:rsidP="007964C5">
      <w:pPr>
        <w:tabs>
          <w:tab w:val="right" w:leader="underscore" w:pos="4253"/>
          <w:tab w:val="left" w:pos="4536"/>
          <w:tab w:val="right" w:leader="underscore" w:pos="9072"/>
        </w:tabs>
        <w:spacing w:before="142" w:line="240" w:lineRule="atLeast"/>
        <w:jc w:val="both"/>
        <w:rPr>
          <w:sz w:val="21"/>
          <w:szCs w:val="21"/>
        </w:rPr>
      </w:pPr>
    </w:p>
    <w:p w14:paraId="7E651534" w14:textId="2F7F1DAE" w:rsidR="007964C5" w:rsidRPr="009831D0" w:rsidRDefault="007964C5" w:rsidP="007964C5">
      <w:pPr>
        <w:tabs>
          <w:tab w:val="right" w:leader="underscore" w:pos="4253"/>
          <w:tab w:val="left" w:pos="4536"/>
          <w:tab w:val="right" w:leader="underscore" w:pos="9072"/>
        </w:tabs>
        <w:spacing w:before="142" w:line="240" w:lineRule="atLeast"/>
        <w:jc w:val="both"/>
        <w:rPr>
          <w:sz w:val="21"/>
          <w:szCs w:val="21"/>
        </w:rPr>
      </w:pPr>
      <w:r>
        <w:rPr>
          <w:sz w:val="21"/>
          <w:szCs w:val="21"/>
        </w:rPr>
        <w:t xml:space="preserve">Nombre: </w:t>
      </w:r>
      <w:r>
        <w:rPr>
          <w:sz w:val="21"/>
          <w:szCs w:val="21"/>
        </w:rPr>
        <w:tab/>
      </w:r>
      <w:r>
        <w:rPr>
          <w:sz w:val="21"/>
          <w:szCs w:val="21"/>
        </w:rPr>
        <w:tab/>
        <w:t xml:space="preserve">En calidad de: </w:t>
      </w:r>
      <w:r>
        <w:rPr>
          <w:sz w:val="21"/>
          <w:szCs w:val="21"/>
        </w:rPr>
        <w:tab/>
      </w:r>
    </w:p>
    <w:p w14:paraId="06EB6581" w14:textId="77777777" w:rsidR="007964C5" w:rsidRPr="009831D0" w:rsidRDefault="007964C5" w:rsidP="007964C5">
      <w:pPr>
        <w:tabs>
          <w:tab w:val="right" w:leader="underscore" w:pos="8998"/>
        </w:tabs>
        <w:spacing w:before="142" w:line="240" w:lineRule="atLeast"/>
        <w:jc w:val="both"/>
        <w:rPr>
          <w:sz w:val="21"/>
          <w:szCs w:val="21"/>
        </w:rPr>
      </w:pPr>
      <w:r>
        <w:rPr>
          <w:sz w:val="21"/>
          <w:szCs w:val="21"/>
        </w:rPr>
        <w:t>Debidamente habilitado para firmar la Solicitud, Oferta o Propuesta en nombre de</w:t>
      </w:r>
      <w:r w:rsidRPr="009831D0">
        <w:rPr>
          <w:sz w:val="21"/>
          <w:szCs w:val="21"/>
          <w:vertAlign w:val="superscript"/>
          <w:lang w:val="en-US"/>
        </w:rPr>
        <w:footnoteReference w:id="8"/>
      </w:r>
      <w:r>
        <w:rPr>
          <w:sz w:val="21"/>
          <w:szCs w:val="21"/>
        </w:rPr>
        <w:t>:</w:t>
      </w:r>
      <w:r>
        <w:rPr>
          <w:sz w:val="21"/>
          <w:szCs w:val="21"/>
        </w:rPr>
        <w:tab/>
      </w:r>
    </w:p>
    <w:p w14:paraId="0FA1B1D9" w14:textId="77777777" w:rsidR="007964C5" w:rsidRPr="002F6C44" w:rsidRDefault="007964C5" w:rsidP="007964C5">
      <w:pPr>
        <w:widowControl w:val="0"/>
        <w:autoSpaceDE w:val="0"/>
        <w:autoSpaceDN w:val="0"/>
        <w:rPr>
          <w:rFonts w:eastAsia="Calibri"/>
          <w:sz w:val="21"/>
          <w:szCs w:val="21"/>
          <w:lang w:val="es-GT"/>
        </w:rPr>
      </w:pPr>
    </w:p>
    <w:p w14:paraId="49309D36" w14:textId="77777777" w:rsidR="007964C5" w:rsidRPr="00394BE0" w:rsidRDefault="007964C5" w:rsidP="007964C5">
      <w:pPr>
        <w:widowControl w:val="0"/>
        <w:autoSpaceDE w:val="0"/>
        <w:autoSpaceDN w:val="0"/>
        <w:rPr>
          <w:sz w:val="21"/>
          <w:szCs w:val="21"/>
        </w:rPr>
      </w:pPr>
      <w:r>
        <w:rPr>
          <w:sz w:val="21"/>
          <w:szCs w:val="21"/>
        </w:rPr>
        <w:t>Firma:</w:t>
      </w:r>
      <w:r>
        <w:rPr>
          <w:sz w:val="21"/>
          <w:szCs w:val="21"/>
        </w:rPr>
        <w:tab/>
      </w:r>
      <w:r>
        <w:rPr>
          <w:sz w:val="21"/>
          <w:szCs w:val="21"/>
        </w:rPr>
        <w:tab/>
      </w:r>
      <w:r>
        <w:rPr>
          <w:sz w:val="21"/>
          <w:szCs w:val="21"/>
        </w:rPr>
        <w:tab/>
      </w:r>
      <w:r>
        <w:rPr>
          <w:sz w:val="21"/>
          <w:szCs w:val="21"/>
        </w:rPr>
        <w:tab/>
        <w:t xml:space="preserve">En la fecha: </w:t>
      </w:r>
    </w:p>
    <w:p w14:paraId="690BF01D" w14:textId="77777777" w:rsidR="007964C5" w:rsidRPr="006475C7" w:rsidRDefault="007964C5" w:rsidP="007964C5">
      <w:pPr>
        <w:widowControl w:val="0"/>
        <w:suppressAutoHyphens w:val="0"/>
        <w:autoSpaceDE w:val="0"/>
        <w:autoSpaceDN w:val="0"/>
        <w:rPr>
          <w:sz w:val="21"/>
          <w:szCs w:val="21"/>
        </w:rPr>
      </w:pPr>
      <w:r>
        <w:rPr>
          <w:sz w:val="21"/>
          <w:szCs w:val="21"/>
        </w:rPr>
        <w:t xml:space="preserve"> </w:t>
      </w:r>
    </w:p>
    <w:p w14:paraId="62604BE7" w14:textId="77777777" w:rsidR="007964C5" w:rsidRPr="002F6C44" w:rsidRDefault="007964C5" w:rsidP="007964C5">
      <w:pPr>
        <w:suppressAutoHyphens w:val="0"/>
        <w:spacing w:after="180" w:line="276" w:lineRule="auto"/>
        <w:jc w:val="both"/>
        <w:rPr>
          <w:rFonts w:eastAsiaTheme="minorHAnsi"/>
          <w:color w:val="000000" w:themeColor="text1"/>
          <w:sz w:val="21"/>
          <w:szCs w:val="22"/>
          <w:lang w:val="es-GT" w:eastAsia="en-US"/>
        </w:rPr>
        <w:sectPr w:rsidR="007964C5" w:rsidRPr="002F6C44" w:rsidSect="00620074">
          <w:pgSz w:w="12240" w:h="15840" w:code="1"/>
          <w:pgMar w:top="1418" w:right="1418" w:bottom="1418" w:left="1418" w:header="709" w:footer="709" w:gutter="0"/>
          <w:cols w:space="720"/>
          <w:docGrid w:linePitch="360"/>
        </w:sectPr>
      </w:pPr>
    </w:p>
    <w:p w14:paraId="46AB0121" w14:textId="77777777" w:rsidR="00AC001C" w:rsidRDefault="00AC001C" w:rsidP="007243F0">
      <w:pPr>
        <w:pStyle w:val="berschrift2"/>
        <w:jc w:val="center"/>
        <w:rPr>
          <w:rStyle w:val="berschrift6Zchn"/>
          <w:b/>
          <w:bCs/>
          <w:sz w:val="28"/>
          <w:szCs w:val="28"/>
        </w:rPr>
      </w:pPr>
      <w:bookmarkStart w:id="135" w:name="_Toc118545248"/>
      <w:bookmarkEnd w:id="131"/>
      <w:bookmarkEnd w:id="132"/>
      <w:bookmarkEnd w:id="133"/>
    </w:p>
    <w:p w14:paraId="2F56A4E1" w14:textId="77777777" w:rsidR="00C640E5" w:rsidRDefault="00C640E5" w:rsidP="00C640E5">
      <w:pPr>
        <w:suppressAutoHyphens w:val="0"/>
        <w:jc w:val="center"/>
        <w:rPr>
          <w:b/>
          <w:bCs/>
          <w:sz w:val="36"/>
          <w:szCs w:val="36"/>
        </w:rPr>
      </w:pPr>
      <w:r>
        <w:rPr>
          <w:b/>
          <w:bCs/>
          <w:sz w:val="36"/>
          <w:szCs w:val="36"/>
        </w:rPr>
        <w:t>Declaración de conformidad fiscal: confirmación vinculante para entidades jurídicas</w:t>
      </w:r>
    </w:p>
    <w:p w14:paraId="608F28E1" w14:textId="77777777" w:rsidR="00C640E5" w:rsidRDefault="00C640E5" w:rsidP="00C640E5">
      <w:pPr>
        <w:suppressAutoHyphens w:val="0"/>
        <w:jc w:val="center"/>
        <w:rPr>
          <w:b/>
          <w:bCs/>
          <w:sz w:val="36"/>
          <w:szCs w:val="36"/>
        </w:rPr>
      </w:pPr>
    </w:p>
    <w:p w14:paraId="2925A189" w14:textId="77777777" w:rsidR="00C640E5" w:rsidRDefault="00C640E5" w:rsidP="00C640E5">
      <w:pPr>
        <w:suppressAutoHyphens w:val="0"/>
        <w:spacing w:after="160" w:line="259" w:lineRule="auto"/>
        <w:rPr>
          <w:rFonts w:eastAsia="Calibri"/>
          <w:b/>
          <w:bCs/>
          <w:sz w:val="36"/>
          <w:szCs w:val="36"/>
          <w:lang w:eastAsia="en-US"/>
        </w:rPr>
      </w:pPr>
    </w:p>
    <w:p w14:paraId="6744EB32" w14:textId="3BEA5E04" w:rsidR="00C640E5" w:rsidRPr="00C640E5" w:rsidRDefault="00C640E5" w:rsidP="00C640E5">
      <w:pPr>
        <w:suppressAutoHyphens w:val="0"/>
        <w:spacing w:after="160" w:line="259" w:lineRule="auto"/>
        <w:rPr>
          <w:rFonts w:eastAsia="Calibri"/>
          <w:b/>
          <w:bCs/>
          <w:sz w:val="36"/>
          <w:szCs w:val="36"/>
          <w:lang w:eastAsia="en-US"/>
        </w:rPr>
      </w:pPr>
      <w:r w:rsidRPr="00C640E5">
        <w:rPr>
          <w:rFonts w:eastAsia="Calibri"/>
          <w:b/>
          <w:bCs/>
          <w:sz w:val="36"/>
          <w:szCs w:val="36"/>
          <w:lang w:eastAsia="en-US"/>
        </w:rPr>
        <w:t>Nombre de la empresa</w:t>
      </w:r>
    </w:p>
    <w:p w14:paraId="59FFDB1E" w14:textId="77777777" w:rsidR="00C640E5" w:rsidRPr="00C640E5" w:rsidRDefault="00C640E5" w:rsidP="00C640E5">
      <w:pPr>
        <w:suppressAutoHyphens w:val="0"/>
        <w:spacing w:after="160" w:line="259" w:lineRule="auto"/>
        <w:rPr>
          <w:rFonts w:eastAsia="Calibri"/>
          <w:sz w:val="22"/>
          <w:szCs w:val="22"/>
          <w:lang w:eastAsia="en-US"/>
        </w:rPr>
      </w:pPr>
      <w:r w:rsidRPr="00C640E5">
        <w:rPr>
          <w:rFonts w:eastAsia="Calibri"/>
          <w:sz w:val="22"/>
          <w:szCs w:val="22"/>
          <w:lang w:eastAsia="en-US"/>
        </w:rPr>
        <w:t xml:space="preserve">Por la presente, hago constar con mi firma que:                         </w:t>
      </w:r>
    </w:p>
    <w:p w14:paraId="4785F4B3" w14:textId="77777777" w:rsidR="00C640E5" w:rsidRPr="00C640E5" w:rsidRDefault="00C640E5" w:rsidP="00C640E5">
      <w:pPr>
        <w:numPr>
          <w:ilvl w:val="0"/>
          <w:numId w:val="45"/>
        </w:numPr>
        <w:suppressAutoHyphens w:val="0"/>
        <w:spacing w:after="160" w:line="259" w:lineRule="auto"/>
        <w:ind w:left="714" w:hanging="357"/>
        <w:contextualSpacing/>
        <w:rPr>
          <w:rFonts w:eastAsia="Calibri"/>
          <w:sz w:val="22"/>
          <w:szCs w:val="22"/>
          <w:lang w:eastAsia="en-US"/>
        </w:rPr>
      </w:pPr>
      <w:r w:rsidRPr="00C640E5">
        <w:rPr>
          <w:rFonts w:eastAsia="Calibri"/>
          <w:sz w:val="22"/>
          <w:szCs w:val="22"/>
          <w:lang w:eastAsia="en-US"/>
        </w:rPr>
        <w:t xml:space="preserve">tengo derecho a presentar esta declaración en nombre de la empresa mencionada anteriormente;                       </w:t>
      </w:r>
    </w:p>
    <w:p w14:paraId="790958F5" w14:textId="77777777" w:rsidR="00C640E5" w:rsidRPr="00C640E5" w:rsidRDefault="00C640E5" w:rsidP="00C640E5">
      <w:pPr>
        <w:numPr>
          <w:ilvl w:val="0"/>
          <w:numId w:val="45"/>
        </w:numPr>
        <w:suppressAutoHyphens w:val="0"/>
        <w:spacing w:after="160" w:line="259" w:lineRule="auto"/>
        <w:contextualSpacing/>
        <w:rPr>
          <w:rFonts w:eastAsia="Calibri"/>
          <w:sz w:val="22"/>
          <w:szCs w:val="22"/>
          <w:lang w:eastAsia="en-US"/>
        </w:rPr>
      </w:pPr>
      <w:r w:rsidRPr="00C640E5">
        <w:rPr>
          <w:rFonts w:eastAsia="Calibri"/>
          <w:sz w:val="22"/>
          <w:szCs w:val="22"/>
          <w:lang w:eastAsia="en-US"/>
        </w:rPr>
        <w:t xml:space="preserve">la empresa lleva debidamente al día el pago de todos los impuestos de conformidad con las leyes fiscales del país en el que tiene su domicilio social;               </w:t>
      </w:r>
    </w:p>
    <w:p w14:paraId="76A6985A" w14:textId="77777777" w:rsidR="00C640E5" w:rsidRPr="00C640E5" w:rsidRDefault="00C640E5" w:rsidP="00C640E5">
      <w:pPr>
        <w:numPr>
          <w:ilvl w:val="0"/>
          <w:numId w:val="45"/>
        </w:numPr>
        <w:suppressAutoHyphens w:val="0"/>
        <w:spacing w:after="160" w:line="259" w:lineRule="auto"/>
        <w:contextualSpacing/>
        <w:rPr>
          <w:rFonts w:eastAsia="Calibri"/>
          <w:sz w:val="22"/>
          <w:szCs w:val="22"/>
          <w:lang w:eastAsia="en-US"/>
        </w:rPr>
      </w:pPr>
      <w:r w:rsidRPr="00C640E5">
        <w:rPr>
          <w:rFonts w:eastAsia="Calibri"/>
          <w:sz w:val="22"/>
          <w:szCs w:val="22"/>
          <w:lang w:eastAsia="en-US"/>
        </w:rPr>
        <w:t xml:space="preserve">la empresa no está en la actualidad ni ha estado en el pasado involucrada en ningún procedimiento legal en relación con su tributación;              </w:t>
      </w:r>
    </w:p>
    <w:p w14:paraId="702F9D84" w14:textId="77777777" w:rsidR="00C640E5" w:rsidRPr="00C640E5" w:rsidRDefault="00C640E5" w:rsidP="00C640E5">
      <w:pPr>
        <w:numPr>
          <w:ilvl w:val="0"/>
          <w:numId w:val="45"/>
        </w:numPr>
        <w:suppressAutoHyphens w:val="0"/>
        <w:spacing w:after="160" w:line="259" w:lineRule="auto"/>
        <w:contextualSpacing/>
        <w:rPr>
          <w:rFonts w:eastAsia="Calibri"/>
          <w:sz w:val="22"/>
          <w:szCs w:val="22"/>
          <w:lang w:eastAsia="en-US"/>
        </w:rPr>
      </w:pPr>
      <w:r w:rsidRPr="00C640E5">
        <w:rPr>
          <w:rFonts w:eastAsia="Calibri"/>
          <w:sz w:val="22"/>
          <w:szCs w:val="22"/>
          <w:lang w:eastAsia="en-US"/>
        </w:rPr>
        <w:t xml:space="preserve">la empresa pagará debidamente los impuestos que puedan derivarse de la prestación de los servicios contratados;                       </w:t>
      </w:r>
    </w:p>
    <w:p w14:paraId="6DBAD5A6" w14:textId="77777777" w:rsidR="00C640E5" w:rsidRPr="00C640E5" w:rsidRDefault="00C640E5" w:rsidP="00C640E5">
      <w:pPr>
        <w:numPr>
          <w:ilvl w:val="0"/>
          <w:numId w:val="45"/>
        </w:numPr>
        <w:suppressAutoHyphens w:val="0"/>
        <w:spacing w:after="160" w:line="259" w:lineRule="auto"/>
        <w:contextualSpacing/>
        <w:rPr>
          <w:rFonts w:eastAsia="Calibri"/>
          <w:sz w:val="22"/>
          <w:szCs w:val="22"/>
          <w:lang w:eastAsia="en-US"/>
        </w:rPr>
      </w:pPr>
      <w:r w:rsidRPr="00C640E5">
        <w:rPr>
          <w:rFonts w:eastAsia="Calibri"/>
          <w:sz w:val="22"/>
          <w:szCs w:val="22"/>
          <w:lang w:eastAsia="en-US"/>
        </w:rPr>
        <w:t>toda la información y las declaraciones proporcionadas con anterioridad son completas, exactas en cuanto al contenido y aplicables en la actualidad.</w:t>
      </w:r>
    </w:p>
    <w:p w14:paraId="07533C49" w14:textId="77777777" w:rsidR="00C640E5" w:rsidRDefault="00C640E5" w:rsidP="00C640E5">
      <w:pPr>
        <w:suppressAutoHyphens w:val="0"/>
        <w:jc w:val="center"/>
        <w:rPr>
          <w:rStyle w:val="berschrift6Zchn"/>
          <w:b w:val="0"/>
          <w:bCs/>
          <w:sz w:val="28"/>
          <w:szCs w:val="28"/>
        </w:rPr>
      </w:pPr>
    </w:p>
    <w:p w14:paraId="3842A069" w14:textId="77777777" w:rsidR="00C640E5" w:rsidRDefault="00C640E5" w:rsidP="00C640E5">
      <w:pPr>
        <w:suppressAutoHyphens w:val="0"/>
        <w:jc w:val="center"/>
        <w:rPr>
          <w:rStyle w:val="berschrift6Zchn"/>
          <w:b w:val="0"/>
          <w:bCs/>
          <w:sz w:val="28"/>
          <w:szCs w:val="28"/>
        </w:rPr>
      </w:pPr>
    </w:p>
    <w:p w14:paraId="70C32377" w14:textId="77777777" w:rsidR="00C640E5" w:rsidRDefault="00C640E5" w:rsidP="00C640E5">
      <w:pPr>
        <w:suppressAutoHyphens w:val="0"/>
        <w:jc w:val="center"/>
        <w:rPr>
          <w:rStyle w:val="berschrift6Zchn"/>
          <w:b w:val="0"/>
          <w:bCs/>
          <w:sz w:val="28"/>
          <w:szCs w:val="28"/>
        </w:rPr>
      </w:pPr>
    </w:p>
    <w:p w14:paraId="13148BB3" w14:textId="77777777" w:rsidR="00C640E5" w:rsidRPr="006730C0" w:rsidRDefault="00C640E5" w:rsidP="00C640E5">
      <w:pPr>
        <w:pStyle w:val="Textkrper2"/>
        <w:spacing w:line="360" w:lineRule="auto"/>
        <w:rPr>
          <w:sz w:val="22"/>
          <w:szCs w:val="22"/>
        </w:rPr>
      </w:pPr>
      <w:r>
        <w:rPr>
          <w:sz w:val="22"/>
          <w:szCs w:val="22"/>
        </w:rPr>
        <w:t>..............................</w:t>
      </w:r>
      <w:r>
        <w:rPr>
          <w:sz w:val="22"/>
          <w:szCs w:val="22"/>
        </w:rPr>
        <w:tab/>
        <w:t>...................</w:t>
      </w:r>
      <w:r>
        <w:rPr>
          <w:sz w:val="22"/>
          <w:szCs w:val="22"/>
        </w:rPr>
        <w:tab/>
      </w:r>
      <w:r>
        <w:rPr>
          <w:sz w:val="22"/>
          <w:szCs w:val="22"/>
        </w:rPr>
        <w:tab/>
      </w:r>
      <w:r>
        <w:rPr>
          <w:sz w:val="22"/>
          <w:szCs w:val="22"/>
        </w:rPr>
        <w:tab/>
      </w:r>
      <w:r>
        <w:rPr>
          <w:sz w:val="22"/>
          <w:szCs w:val="22"/>
        </w:rPr>
        <w:tab/>
        <w:t>.......................................................</w:t>
      </w:r>
      <w:r>
        <w:rPr>
          <w:sz w:val="22"/>
          <w:szCs w:val="22"/>
        </w:rPr>
        <w:br/>
      </w:r>
      <w:r w:rsidRPr="006730C0">
        <w:rPr>
          <w:sz w:val="22"/>
          <w:szCs w:val="22"/>
        </w:rPr>
        <w:t>(Lugar)</w:t>
      </w:r>
      <w:r w:rsidRPr="006730C0">
        <w:rPr>
          <w:sz w:val="22"/>
          <w:szCs w:val="22"/>
        </w:rPr>
        <w:tab/>
      </w:r>
      <w:r w:rsidRPr="006730C0">
        <w:rPr>
          <w:sz w:val="22"/>
          <w:szCs w:val="22"/>
        </w:rPr>
        <w:tab/>
      </w:r>
      <w:r w:rsidRPr="006730C0">
        <w:rPr>
          <w:sz w:val="22"/>
          <w:szCs w:val="22"/>
        </w:rPr>
        <w:tab/>
        <w:t>(Fecha)</w:t>
      </w:r>
      <w:r w:rsidRPr="006730C0">
        <w:rPr>
          <w:sz w:val="22"/>
          <w:szCs w:val="22"/>
        </w:rPr>
        <w:tab/>
      </w:r>
      <w:r w:rsidRPr="006730C0">
        <w:rPr>
          <w:sz w:val="22"/>
          <w:szCs w:val="22"/>
        </w:rPr>
        <w:tab/>
      </w:r>
      <w:r w:rsidRPr="006730C0">
        <w:rPr>
          <w:sz w:val="22"/>
          <w:szCs w:val="22"/>
        </w:rPr>
        <w:tab/>
      </w:r>
      <w:r w:rsidRPr="006730C0">
        <w:rPr>
          <w:sz w:val="22"/>
          <w:szCs w:val="22"/>
        </w:rPr>
        <w:tab/>
        <w:t>(Nombre del contratista)</w:t>
      </w:r>
    </w:p>
    <w:p w14:paraId="22C66CDB" w14:textId="77777777" w:rsidR="00C640E5" w:rsidRPr="006730C0" w:rsidRDefault="00C640E5" w:rsidP="00C640E5">
      <w:pPr>
        <w:suppressAutoHyphens w:val="0"/>
        <w:jc w:val="center"/>
        <w:rPr>
          <w:rStyle w:val="berschrift6Zchn"/>
          <w:b w:val="0"/>
          <w:bCs/>
          <w:sz w:val="22"/>
          <w:szCs w:val="22"/>
        </w:rPr>
      </w:pPr>
      <w:r w:rsidRPr="006730C0">
        <w:rPr>
          <w:rStyle w:val="berschrift6Zchn"/>
          <w:b w:val="0"/>
          <w:bCs/>
          <w:sz w:val="22"/>
          <w:szCs w:val="22"/>
        </w:rPr>
        <w:t xml:space="preserve"> </w:t>
      </w:r>
      <w:r w:rsidRPr="006730C0">
        <w:rPr>
          <w:rStyle w:val="berschrift6Zchn"/>
          <w:b w:val="0"/>
          <w:bCs/>
          <w:sz w:val="22"/>
          <w:szCs w:val="22"/>
        </w:rPr>
        <w:tab/>
      </w:r>
      <w:r w:rsidRPr="006730C0">
        <w:rPr>
          <w:rStyle w:val="berschrift6Zchn"/>
          <w:b w:val="0"/>
          <w:bCs/>
          <w:sz w:val="22"/>
          <w:szCs w:val="22"/>
        </w:rPr>
        <w:tab/>
      </w:r>
      <w:r w:rsidRPr="006730C0">
        <w:rPr>
          <w:rStyle w:val="berschrift6Zchn"/>
          <w:b w:val="0"/>
          <w:bCs/>
          <w:sz w:val="22"/>
          <w:szCs w:val="22"/>
        </w:rPr>
        <w:tab/>
      </w:r>
      <w:r w:rsidRPr="006730C0">
        <w:rPr>
          <w:rStyle w:val="berschrift6Zchn"/>
          <w:b w:val="0"/>
          <w:bCs/>
          <w:sz w:val="22"/>
          <w:szCs w:val="22"/>
        </w:rPr>
        <w:tab/>
      </w:r>
      <w:r w:rsidRPr="006730C0">
        <w:rPr>
          <w:rStyle w:val="berschrift6Zchn"/>
          <w:b w:val="0"/>
          <w:bCs/>
          <w:sz w:val="22"/>
          <w:szCs w:val="22"/>
        </w:rPr>
        <w:tab/>
      </w:r>
      <w:r w:rsidRPr="006730C0">
        <w:rPr>
          <w:rStyle w:val="berschrift6Zchn"/>
          <w:b w:val="0"/>
          <w:bCs/>
          <w:sz w:val="22"/>
          <w:szCs w:val="22"/>
        </w:rPr>
        <w:tab/>
      </w:r>
      <w:r w:rsidRPr="006730C0">
        <w:rPr>
          <w:rStyle w:val="berschrift6Zchn"/>
          <w:b w:val="0"/>
          <w:bCs/>
          <w:sz w:val="22"/>
          <w:szCs w:val="22"/>
        </w:rPr>
        <w:tab/>
      </w:r>
      <w:r w:rsidRPr="006730C0">
        <w:rPr>
          <w:rStyle w:val="berschrift6Zchn"/>
          <w:b w:val="0"/>
          <w:bCs/>
          <w:sz w:val="22"/>
          <w:szCs w:val="22"/>
        </w:rPr>
        <w:tab/>
      </w:r>
    </w:p>
    <w:p w14:paraId="5A8147D4" w14:textId="77777777" w:rsidR="002B2B74" w:rsidRPr="006730C0" w:rsidRDefault="00C640E5" w:rsidP="002B2B74">
      <w:pPr>
        <w:suppressAutoHyphens w:val="0"/>
        <w:ind w:left="5040" w:firstLine="720"/>
        <w:rPr>
          <w:sz w:val="22"/>
          <w:szCs w:val="22"/>
        </w:rPr>
      </w:pPr>
      <w:r w:rsidRPr="006730C0">
        <w:rPr>
          <w:sz w:val="22"/>
          <w:szCs w:val="22"/>
        </w:rPr>
        <w:t>.......................................................</w:t>
      </w:r>
    </w:p>
    <w:p w14:paraId="0F8CA147" w14:textId="22EFEEB7" w:rsidR="00AC001C" w:rsidRPr="006730C0" w:rsidRDefault="002B2B74" w:rsidP="002B2B74">
      <w:pPr>
        <w:suppressAutoHyphens w:val="0"/>
        <w:ind w:left="5040" w:firstLine="720"/>
        <w:rPr>
          <w:rStyle w:val="berschrift6Zchn"/>
          <w:b w:val="0"/>
          <w:smallCaps w:val="0"/>
          <w:sz w:val="22"/>
          <w:szCs w:val="22"/>
        </w:rPr>
      </w:pPr>
      <w:r w:rsidRPr="006730C0">
        <w:rPr>
          <w:sz w:val="22"/>
          <w:szCs w:val="22"/>
        </w:rPr>
        <w:t xml:space="preserve"> </w:t>
      </w:r>
      <w:r w:rsidR="00C640E5" w:rsidRPr="006730C0">
        <w:rPr>
          <w:sz w:val="22"/>
          <w:szCs w:val="22"/>
        </w:rPr>
        <w:t>(Firma/s)</w:t>
      </w:r>
    </w:p>
    <w:p w14:paraId="118C63B0" w14:textId="77777777" w:rsidR="00AC001C" w:rsidRPr="006730C0" w:rsidRDefault="00AC001C" w:rsidP="007243F0">
      <w:pPr>
        <w:pStyle w:val="berschrift2"/>
        <w:jc w:val="center"/>
        <w:rPr>
          <w:rStyle w:val="berschrift6Zchn"/>
          <w:b/>
          <w:bCs/>
          <w:sz w:val="22"/>
          <w:szCs w:val="22"/>
        </w:rPr>
      </w:pPr>
    </w:p>
    <w:p w14:paraId="11233725" w14:textId="682BE1BC" w:rsidR="00AC001C" w:rsidRDefault="00AC001C">
      <w:pPr>
        <w:suppressAutoHyphens w:val="0"/>
        <w:rPr>
          <w:rStyle w:val="berschrift6Zchn"/>
          <w:bCs/>
          <w:sz w:val="28"/>
          <w:szCs w:val="28"/>
        </w:rPr>
      </w:pPr>
      <w:r>
        <w:rPr>
          <w:rStyle w:val="berschrift6Zchn"/>
          <w:b w:val="0"/>
          <w:bCs/>
          <w:sz w:val="28"/>
          <w:szCs w:val="28"/>
        </w:rPr>
        <w:br w:type="page"/>
      </w:r>
    </w:p>
    <w:p w14:paraId="050DF6E0" w14:textId="77777777" w:rsidR="00C640E5" w:rsidRDefault="00C640E5" w:rsidP="007243F0">
      <w:pPr>
        <w:pStyle w:val="berschrift2"/>
        <w:jc w:val="center"/>
        <w:rPr>
          <w:rStyle w:val="berschrift6Zchn"/>
          <w:b/>
          <w:bCs/>
          <w:sz w:val="28"/>
          <w:szCs w:val="28"/>
        </w:rPr>
      </w:pPr>
    </w:p>
    <w:p w14:paraId="354FF7FD" w14:textId="0566B297" w:rsidR="00C640E5" w:rsidRDefault="00C640E5" w:rsidP="00C640E5">
      <w:pPr>
        <w:suppressAutoHyphens w:val="0"/>
        <w:spacing w:after="160" w:line="259" w:lineRule="auto"/>
        <w:jc w:val="center"/>
        <w:rPr>
          <w:rFonts w:eastAsia="Calibri"/>
          <w:b/>
          <w:bCs/>
          <w:sz w:val="36"/>
          <w:szCs w:val="36"/>
          <w:lang w:eastAsia="en-US"/>
        </w:rPr>
      </w:pPr>
      <w:r w:rsidRPr="00C640E5">
        <w:rPr>
          <w:rFonts w:eastAsia="Calibri"/>
          <w:b/>
          <w:bCs/>
          <w:sz w:val="36"/>
          <w:szCs w:val="36"/>
          <w:lang w:eastAsia="en-US"/>
        </w:rPr>
        <w:t>Declaración de conformidad fiscal: confirmación vinculante para personas físicas</w:t>
      </w:r>
    </w:p>
    <w:p w14:paraId="57E9717C" w14:textId="77777777" w:rsidR="00C640E5" w:rsidRPr="00C640E5" w:rsidRDefault="00C640E5" w:rsidP="00C640E5">
      <w:pPr>
        <w:suppressAutoHyphens w:val="0"/>
        <w:spacing w:after="160" w:line="259" w:lineRule="auto"/>
        <w:rPr>
          <w:rFonts w:eastAsia="Calibri"/>
          <w:b/>
          <w:bCs/>
          <w:sz w:val="36"/>
          <w:szCs w:val="36"/>
          <w:lang w:eastAsia="en-US"/>
        </w:rPr>
      </w:pPr>
    </w:p>
    <w:p w14:paraId="31B39450" w14:textId="77777777" w:rsidR="00C640E5" w:rsidRPr="00C640E5" w:rsidRDefault="00C640E5" w:rsidP="00C640E5">
      <w:pPr>
        <w:suppressAutoHyphens w:val="0"/>
        <w:spacing w:after="160" w:line="259" w:lineRule="auto"/>
        <w:rPr>
          <w:rFonts w:eastAsia="Calibri"/>
          <w:sz w:val="22"/>
          <w:szCs w:val="22"/>
          <w:lang w:eastAsia="en-US"/>
        </w:rPr>
      </w:pPr>
      <w:r w:rsidRPr="00C640E5">
        <w:rPr>
          <w:rFonts w:eastAsia="Calibri"/>
          <w:sz w:val="22"/>
          <w:szCs w:val="22"/>
          <w:lang w:eastAsia="en-US"/>
        </w:rPr>
        <w:t xml:space="preserve">Por la presente, hago constar con mi firma que:                                 </w:t>
      </w:r>
    </w:p>
    <w:p w14:paraId="514D9AFA" w14:textId="77777777" w:rsidR="00C640E5" w:rsidRPr="00C640E5" w:rsidRDefault="00C640E5" w:rsidP="00C640E5">
      <w:pPr>
        <w:numPr>
          <w:ilvl w:val="0"/>
          <w:numId w:val="46"/>
        </w:numPr>
        <w:suppressAutoHyphens w:val="0"/>
        <w:spacing w:after="160" w:line="259" w:lineRule="auto"/>
        <w:contextualSpacing/>
        <w:rPr>
          <w:rFonts w:eastAsia="Calibri"/>
          <w:sz w:val="22"/>
          <w:szCs w:val="22"/>
          <w:lang w:eastAsia="en-US"/>
        </w:rPr>
      </w:pPr>
      <w:r w:rsidRPr="00C640E5">
        <w:rPr>
          <w:rFonts w:eastAsia="Calibri"/>
          <w:sz w:val="22"/>
          <w:szCs w:val="22"/>
          <w:lang w:eastAsia="en-US"/>
        </w:rPr>
        <w:t xml:space="preserve">estoy haciendo esta declaración en mi nombre / por cuenta propia;                      </w:t>
      </w:r>
    </w:p>
    <w:p w14:paraId="293F4176" w14:textId="77777777" w:rsidR="00C640E5" w:rsidRPr="00C640E5" w:rsidRDefault="00C640E5" w:rsidP="00C640E5">
      <w:pPr>
        <w:numPr>
          <w:ilvl w:val="0"/>
          <w:numId w:val="46"/>
        </w:numPr>
        <w:suppressAutoHyphens w:val="0"/>
        <w:spacing w:after="160" w:line="259" w:lineRule="auto"/>
        <w:contextualSpacing/>
        <w:rPr>
          <w:rFonts w:eastAsia="Calibri"/>
          <w:sz w:val="22"/>
          <w:szCs w:val="22"/>
          <w:lang w:eastAsia="en-US"/>
        </w:rPr>
      </w:pPr>
      <w:r w:rsidRPr="00C640E5">
        <w:rPr>
          <w:rFonts w:eastAsia="Calibri"/>
          <w:sz w:val="22"/>
          <w:szCs w:val="22"/>
          <w:lang w:eastAsia="en-US"/>
        </w:rPr>
        <w:t xml:space="preserve">me comprometo a pagar mis impuestos de conformidad con la legislación tributaria de mi país de residencia;                     </w:t>
      </w:r>
    </w:p>
    <w:p w14:paraId="7ABF2122" w14:textId="77777777" w:rsidR="00C640E5" w:rsidRPr="00C640E5" w:rsidRDefault="00C640E5" w:rsidP="00C640E5">
      <w:pPr>
        <w:numPr>
          <w:ilvl w:val="0"/>
          <w:numId w:val="46"/>
        </w:numPr>
        <w:suppressAutoHyphens w:val="0"/>
        <w:spacing w:after="160" w:line="259" w:lineRule="auto"/>
        <w:contextualSpacing/>
        <w:rPr>
          <w:rFonts w:eastAsia="Calibri"/>
          <w:sz w:val="22"/>
          <w:szCs w:val="22"/>
          <w:lang w:eastAsia="en-US"/>
        </w:rPr>
      </w:pPr>
      <w:r w:rsidRPr="00C640E5">
        <w:rPr>
          <w:rFonts w:eastAsia="Calibri"/>
          <w:sz w:val="22"/>
          <w:szCs w:val="22"/>
          <w:lang w:eastAsia="en-US"/>
        </w:rPr>
        <w:t xml:space="preserve">no estoy involucrado/a en la actualidad ni he estado involucrado/a en el pasado en ningún procedimiento judicial fiscal;                </w:t>
      </w:r>
    </w:p>
    <w:p w14:paraId="11670A51" w14:textId="77777777" w:rsidR="00C640E5" w:rsidRPr="00C640E5" w:rsidRDefault="00C640E5" w:rsidP="00C640E5">
      <w:pPr>
        <w:numPr>
          <w:ilvl w:val="0"/>
          <w:numId w:val="46"/>
        </w:numPr>
        <w:suppressAutoHyphens w:val="0"/>
        <w:spacing w:after="160" w:line="259" w:lineRule="auto"/>
        <w:contextualSpacing/>
        <w:rPr>
          <w:rFonts w:eastAsia="Calibri"/>
          <w:sz w:val="22"/>
          <w:szCs w:val="22"/>
          <w:lang w:eastAsia="en-US"/>
        </w:rPr>
      </w:pPr>
      <w:r w:rsidRPr="00C640E5">
        <w:rPr>
          <w:rFonts w:eastAsia="Calibri"/>
          <w:sz w:val="22"/>
          <w:szCs w:val="22"/>
          <w:lang w:eastAsia="en-US"/>
        </w:rPr>
        <w:t xml:space="preserve">pagaré debidamente los impuestos que puedan derivarse de la prestación de los servicios contratados;             </w:t>
      </w:r>
    </w:p>
    <w:p w14:paraId="39038DBB" w14:textId="77777777" w:rsidR="00C640E5" w:rsidRPr="00C640E5" w:rsidRDefault="00C640E5" w:rsidP="00C640E5">
      <w:pPr>
        <w:numPr>
          <w:ilvl w:val="0"/>
          <w:numId w:val="46"/>
        </w:numPr>
        <w:suppressAutoHyphens w:val="0"/>
        <w:spacing w:after="160" w:line="259" w:lineRule="auto"/>
        <w:contextualSpacing/>
        <w:rPr>
          <w:rFonts w:eastAsia="Calibri"/>
          <w:sz w:val="22"/>
          <w:szCs w:val="22"/>
          <w:lang w:eastAsia="en-US"/>
        </w:rPr>
      </w:pPr>
      <w:r w:rsidRPr="00C640E5">
        <w:rPr>
          <w:rFonts w:eastAsia="Calibri"/>
          <w:sz w:val="22"/>
          <w:szCs w:val="22"/>
          <w:lang w:eastAsia="en-US"/>
        </w:rPr>
        <w:t>he rellenado toda la información y declaraciones en esta confirmación de manera completa, correcta y actualizada en este momento.</w:t>
      </w:r>
    </w:p>
    <w:p w14:paraId="586123A3" w14:textId="77777777" w:rsidR="00C640E5" w:rsidRPr="00C640E5" w:rsidRDefault="00C640E5" w:rsidP="00C640E5">
      <w:pPr>
        <w:suppressAutoHyphens w:val="0"/>
        <w:spacing w:after="160" w:line="259" w:lineRule="auto"/>
        <w:rPr>
          <w:rFonts w:eastAsia="Calibri"/>
          <w:b/>
          <w:bCs/>
          <w:sz w:val="36"/>
          <w:szCs w:val="36"/>
          <w:lang w:eastAsia="en-US"/>
        </w:rPr>
      </w:pPr>
    </w:p>
    <w:p w14:paraId="21A102DA" w14:textId="77777777" w:rsidR="00C640E5" w:rsidRPr="00C640E5" w:rsidRDefault="00C640E5" w:rsidP="00C640E5">
      <w:pPr>
        <w:suppressAutoHyphens w:val="0"/>
        <w:spacing w:after="240" w:line="360" w:lineRule="auto"/>
        <w:jc w:val="both"/>
        <w:rPr>
          <w:rFonts w:eastAsia="SimSun" w:cs="Simplified Arabic"/>
          <w:sz w:val="22"/>
          <w:szCs w:val="22"/>
          <w:lang w:eastAsia="en-GB" w:bidi="ar-AE"/>
        </w:rPr>
      </w:pPr>
      <w:r w:rsidRPr="00C640E5">
        <w:rPr>
          <w:rFonts w:eastAsia="SimSun" w:cs="Simplified Arabic"/>
          <w:sz w:val="22"/>
          <w:szCs w:val="22"/>
          <w:lang w:eastAsia="en-GB" w:bidi="ar-AE"/>
        </w:rPr>
        <w:t>..............................</w:t>
      </w:r>
      <w:r w:rsidRPr="00C640E5">
        <w:rPr>
          <w:rFonts w:eastAsia="SimSun" w:cs="Simplified Arabic"/>
          <w:sz w:val="22"/>
          <w:szCs w:val="22"/>
          <w:lang w:eastAsia="en-GB" w:bidi="ar-AE"/>
        </w:rPr>
        <w:tab/>
        <w:t>...................</w:t>
      </w:r>
      <w:r w:rsidRPr="00C640E5">
        <w:rPr>
          <w:rFonts w:eastAsia="SimSun" w:cs="Simplified Arabic"/>
          <w:sz w:val="22"/>
          <w:szCs w:val="22"/>
          <w:lang w:eastAsia="en-GB" w:bidi="ar-AE"/>
        </w:rPr>
        <w:tab/>
      </w:r>
      <w:r w:rsidRPr="00C640E5">
        <w:rPr>
          <w:rFonts w:eastAsia="SimSun" w:cs="Simplified Arabic"/>
          <w:sz w:val="22"/>
          <w:szCs w:val="22"/>
          <w:lang w:eastAsia="en-GB" w:bidi="ar-AE"/>
        </w:rPr>
        <w:tab/>
      </w:r>
      <w:r w:rsidRPr="00C640E5">
        <w:rPr>
          <w:rFonts w:eastAsia="SimSun" w:cs="Simplified Arabic"/>
          <w:sz w:val="22"/>
          <w:szCs w:val="22"/>
          <w:lang w:eastAsia="en-GB" w:bidi="ar-AE"/>
        </w:rPr>
        <w:tab/>
      </w:r>
      <w:r w:rsidRPr="00C640E5">
        <w:rPr>
          <w:rFonts w:eastAsia="SimSun" w:cs="Simplified Arabic"/>
          <w:sz w:val="22"/>
          <w:szCs w:val="22"/>
          <w:lang w:eastAsia="en-GB" w:bidi="ar-AE"/>
        </w:rPr>
        <w:tab/>
        <w:t>.......................................................</w:t>
      </w:r>
      <w:r w:rsidRPr="00C640E5">
        <w:rPr>
          <w:rFonts w:eastAsia="SimSun" w:cs="Simplified Arabic"/>
          <w:sz w:val="22"/>
          <w:szCs w:val="22"/>
          <w:lang w:eastAsia="en-GB" w:bidi="ar-AE"/>
        </w:rPr>
        <w:br/>
        <w:t>(Lugar)</w:t>
      </w:r>
      <w:r w:rsidRPr="00C640E5">
        <w:rPr>
          <w:rFonts w:eastAsia="SimSun" w:cs="Simplified Arabic"/>
          <w:sz w:val="22"/>
          <w:szCs w:val="22"/>
          <w:lang w:eastAsia="en-GB" w:bidi="ar-AE"/>
        </w:rPr>
        <w:tab/>
      </w:r>
      <w:r w:rsidRPr="00C640E5">
        <w:rPr>
          <w:rFonts w:eastAsia="SimSun" w:cs="Simplified Arabic"/>
          <w:sz w:val="22"/>
          <w:szCs w:val="22"/>
          <w:lang w:eastAsia="en-GB" w:bidi="ar-AE"/>
        </w:rPr>
        <w:tab/>
      </w:r>
      <w:r w:rsidRPr="00C640E5">
        <w:rPr>
          <w:rFonts w:eastAsia="SimSun" w:cs="Simplified Arabic"/>
          <w:sz w:val="22"/>
          <w:szCs w:val="22"/>
          <w:lang w:eastAsia="en-GB" w:bidi="ar-AE"/>
        </w:rPr>
        <w:tab/>
        <w:t>(Fecha)</w:t>
      </w:r>
      <w:r w:rsidRPr="00C640E5">
        <w:rPr>
          <w:rFonts w:eastAsia="SimSun" w:cs="Simplified Arabic"/>
          <w:sz w:val="22"/>
          <w:szCs w:val="22"/>
          <w:lang w:eastAsia="en-GB" w:bidi="ar-AE"/>
        </w:rPr>
        <w:tab/>
      </w:r>
      <w:r w:rsidRPr="00C640E5">
        <w:rPr>
          <w:rFonts w:eastAsia="SimSun" w:cs="Simplified Arabic"/>
          <w:sz w:val="22"/>
          <w:szCs w:val="22"/>
          <w:lang w:eastAsia="en-GB" w:bidi="ar-AE"/>
        </w:rPr>
        <w:tab/>
      </w:r>
      <w:r w:rsidRPr="00C640E5">
        <w:rPr>
          <w:rFonts w:eastAsia="SimSun" w:cs="Simplified Arabic"/>
          <w:sz w:val="22"/>
          <w:szCs w:val="22"/>
          <w:lang w:eastAsia="en-GB" w:bidi="ar-AE"/>
        </w:rPr>
        <w:tab/>
      </w:r>
      <w:r w:rsidRPr="00C640E5">
        <w:rPr>
          <w:rFonts w:eastAsia="SimSun" w:cs="Simplified Arabic"/>
          <w:sz w:val="22"/>
          <w:szCs w:val="22"/>
          <w:lang w:eastAsia="en-GB" w:bidi="ar-AE"/>
        </w:rPr>
        <w:tab/>
        <w:t>(Nombre de la persona)</w:t>
      </w:r>
    </w:p>
    <w:p w14:paraId="38F7287B" w14:textId="77777777" w:rsidR="00C640E5" w:rsidRPr="00C640E5" w:rsidRDefault="00C640E5" w:rsidP="00C640E5">
      <w:pPr>
        <w:suppressAutoHyphens w:val="0"/>
        <w:spacing w:after="240" w:line="360" w:lineRule="auto"/>
        <w:jc w:val="both"/>
        <w:rPr>
          <w:rFonts w:eastAsia="SimSun" w:cs="Simplified Arabic"/>
          <w:sz w:val="22"/>
          <w:szCs w:val="22"/>
          <w:lang w:eastAsia="en-GB" w:bidi="ar-AE"/>
        </w:rPr>
      </w:pPr>
    </w:p>
    <w:p w14:paraId="7CD8D4DD" w14:textId="03F91351" w:rsidR="00C640E5" w:rsidRPr="00C640E5" w:rsidRDefault="00C640E5" w:rsidP="00C640E5">
      <w:pPr>
        <w:tabs>
          <w:tab w:val="left" w:pos="1440"/>
        </w:tabs>
        <w:suppressAutoHyphens w:val="0"/>
        <w:spacing w:line="276" w:lineRule="auto"/>
        <w:ind w:left="1440" w:hanging="1440"/>
        <w:rPr>
          <w:rFonts w:eastAsia="Calibri" w:cs="Times New Roman"/>
          <w:sz w:val="22"/>
          <w:szCs w:val="22"/>
          <w:lang w:eastAsia="en-US"/>
        </w:rPr>
      </w:pPr>
      <w:r w:rsidRPr="00C640E5">
        <w:rPr>
          <w:rFonts w:eastAsia="Calibri" w:cs="Times New Roman"/>
          <w:sz w:val="22"/>
          <w:szCs w:val="22"/>
          <w:lang w:eastAsia="en-US"/>
        </w:rPr>
        <w:tab/>
      </w:r>
      <w:r w:rsidRPr="00C640E5">
        <w:rPr>
          <w:rFonts w:eastAsia="Calibri" w:cs="Times New Roman"/>
          <w:sz w:val="22"/>
          <w:szCs w:val="22"/>
          <w:lang w:eastAsia="en-US"/>
        </w:rPr>
        <w:tab/>
      </w:r>
      <w:r w:rsidRPr="00C640E5">
        <w:rPr>
          <w:rFonts w:eastAsia="Calibri" w:cs="Times New Roman"/>
          <w:sz w:val="22"/>
          <w:szCs w:val="22"/>
          <w:lang w:eastAsia="en-US"/>
        </w:rPr>
        <w:tab/>
      </w:r>
      <w:r w:rsidRPr="00C640E5">
        <w:rPr>
          <w:rFonts w:eastAsia="Calibri" w:cs="Times New Roman"/>
          <w:sz w:val="22"/>
          <w:szCs w:val="22"/>
          <w:lang w:eastAsia="en-US"/>
        </w:rPr>
        <w:tab/>
      </w:r>
      <w:r w:rsidRPr="00C640E5">
        <w:rPr>
          <w:rFonts w:eastAsia="Calibri" w:cs="Times New Roman"/>
          <w:sz w:val="22"/>
          <w:szCs w:val="22"/>
          <w:lang w:eastAsia="en-US"/>
        </w:rPr>
        <w:tab/>
      </w:r>
      <w:r w:rsidRPr="00C640E5">
        <w:rPr>
          <w:rFonts w:eastAsia="Calibri" w:cs="Times New Roman"/>
          <w:sz w:val="22"/>
          <w:szCs w:val="22"/>
          <w:lang w:eastAsia="en-US"/>
        </w:rPr>
        <w:tab/>
      </w:r>
      <w:r w:rsidRPr="00C640E5">
        <w:rPr>
          <w:rFonts w:eastAsia="Calibri" w:cs="Times New Roman"/>
          <w:sz w:val="22"/>
          <w:szCs w:val="22"/>
          <w:lang w:eastAsia="en-US"/>
        </w:rPr>
        <w:tab/>
        <w:t>.......................................................</w:t>
      </w:r>
      <w:r w:rsidRPr="00C640E5">
        <w:rPr>
          <w:rFonts w:eastAsia="Calibri" w:cs="Times New Roman"/>
          <w:sz w:val="22"/>
          <w:szCs w:val="22"/>
          <w:lang w:eastAsia="en-US"/>
        </w:rPr>
        <w:tab/>
      </w:r>
      <w:r w:rsidRPr="00C640E5">
        <w:rPr>
          <w:rFonts w:eastAsia="Calibri" w:cs="Times New Roman"/>
          <w:sz w:val="22"/>
          <w:szCs w:val="22"/>
          <w:lang w:eastAsia="en-US"/>
        </w:rPr>
        <w:tab/>
      </w:r>
      <w:r w:rsidRPr="00C640E5">
        <w:rPr>
          <w:rFonts w:eastAsia="Calibri" w:cs="Times New Roman"/>
          <w:sz w:val="22"/>
          <w:szCs w:val="22"/>
          <w:lang w:eastAsia="en-US"/>
        </w:rPr>
        <w:tab/>
      </w:r>
      <w:r w:rsidRPr="00C640E5">
        <w:rPr>
          <w:rFonts w:eastAsia="Calibri" w:cs="Times New Roman"/>
          <w:sz w:val="22"/>
          <w:szCs w:val="22"/>
          <w:lang w:eastAsia="en-US"/>
        </w:rPr>
        <w:tab/>
      </w:r>
      <w:r w:rsidRPr="00C640E5">
        <w:rPr>
          <w:rFonts w:eastAsia="Calibri" w:cs="Times New Roman"/>
          <w:sz w:val="22"/>
          <w:szCs w:val="22"/>
          <w:lang w:eastAsia="en-US"/>
        </w:rPr>
        <w:tab/>
      </w:r>
      <w:r w:rsidRPr="00C640E5">
        <w:rPr>
          <w:rFonts w:eastAsia="Calibri" w:cs="Times New Roman"/>
          <w:sz w:val="22"/>
          <w:szCs w:val="22"/>
          <w:lang w:eastAsia="en-US"/>
        </w:rPr>
        <w:tab/>
      </w:r>
      <w:r>
        <w:rPr>
          <w:rFonts w:eastAsia="Calibri" w:cs="Times New Roman"/>
          <w:sz w:val="22"/>
          <w:szCs w:val="22"/>
          <w:lang w:eastAsia="en-US"/>
        </w:rPr>
        <w:t xml:space="preserve">           </w:t>
      </w:r>
      <w:r w:rsidRPr="00C640E5">
        <w:rPr>
          <w:rFonts w:eastAsia="Calibri" w:cs="Times New Roman"/>
          <w:sz w:val="22"/>
          <w:szCs w:val="22"/>
          <w:lang w:eastAsia="en-US"/>
        </w:rPr>
        <w:t>(Firma)</w:t>
      </w:r>
    </w:p>
    <w:p w14:paraId="2A660E55" w14:textId="77777777" w:rsidR="00C640E5" w:rsidRDefault="00C640E5">
      <w:pPr>
        <w:suppressAutoHyphens w:val="0"/>
        <w:rPr>
          <w:rStyle w:val="berschrift6Zchn"/>
          <w:bCs/>
          <w:sz w:val="28"/>
          <w:szCs w:val="28"/>
        </w:rPr>
      </w:pPr>
      <w:r>
        <w:rPr>
          <w:rStyle w:val="berschrift6Zchn"/>
          <w:b w:val="0"/>
          <w:bCs/>
          <w:sz w:val="28"/>
          <w:szCs w:val="28"/>
        </w:rPr>
        <w:br w:type="page"/>
      </w:r>
    </w:p>
    <w:p w14:paraId="234CC24C" w14:textId="03C4A7CD" w:rsidR="007964C5" w:rsidRPr="007243F0" w:rsidRDefault="007964C5" w:rsidP="007243F0">
      <w:pPr>
        <w:pStyle w:val="berschrift2"/>
        <w:jc w:val="center"/>
        <w:rPr>
          <w:rStyle w:val="berschrift6Zchn"/>
          <w:bCs/>
          <w:smallCaps w:val="0"/>
          <w:sz w:val="28"/>
          <w:szCs w:val="28"/>
        </w:rPr>
      </w:pPr>
      <w:r w:rsidRPr="007243F0">
        <w:rPr>
          <w:rStyle w:val="berschrift6Zchn"/>
          <w:b/>
          <w:bCs/>
          <w:sz w:val="28"/>
          <w:szCs w:val="28"/>
        </w:rPr>
        <w:lastRenderedPageBreak/>
        <w:t>Formulario TECH-2</w:t>
      </w:r>
      <w:bookmarkEnd w:id="135"/>
      <w:r w:rsidRPr="007243F0">
        <w:rPr>
          <w:rStyle w:val="berschrift6Zchn"/>
          <w:bCs/>
          <w:smallCaps w:val="0"/>
          <w:sz w:val="28"/>
          <w:szCs w:val="28"/>
        </w:rPr>
        <w:t xml:space="preserve"> </w:t>
      </w:r>
    </w:p>
    <w:p w14:paraId="52C6AE3B" w14:textId="77777777" w:rsidR="007964C5" w:rsidRPr="002F6C44" w:rsidRDefault="007964C5" w:rsidP="007964C5">
      <w:pPr>
        <w:jc w:val="center"/>
        <w:rPr>
          <w:b/>
          <w:smallCaps/>
          <w:sz w:val="28"/>
          <w:szCs w:val="28"/>
          <w:lang w:val="es-GT"/>
        </w:rPr>
      </w:pPr>
    </w:p>
    <w:p w14:paraId="2B16F85C" w14:textId="56A06069" w:rsidR="007964C5" w:rsidRPr="006B56BB" w:rsidRDefault="007964C5" w:rsidP="007964C5">
      <w:pPr>
        <w:jc w:val="center"/>
      </w:pPr>
      <w:r>
        <w:rPr>
          <w:b/>
          <w:smallCaps/>
          <w:sz w:val="28"/>
          <w:szCs w:val="28"/>
        </w:rPr>
        <w:t xml:space="preserve">Comentarios y sugerencias sobre los Términos de Referencia, el personal y las instalaciones </w:t>
      </w:r>
      <w:r w:rsidR="006F53F5">
        <w:rPr>
          <w:b/>
          <w:smallCaps/>
          <w:sz w:val="28"/>
          <w:szCs w:val="28"/>
        </w:rPr>
        <w:t xml:space="preserve">de contrapartida </w:t>
      </w:r>
      <w:r>
        <w:rPr>
          <w:b/>
          <w:smallCaps/>
          <w:sz w:val="28"/>
          <w:szCs w:val="28"/>
        </w:rPr>
        <w:t xml:space="preserve">que debe facilitar el </w:t>
      </w:r>
      <w:r w:rsidR="002C569C">
        <w:rPr>
          <w:b/>
          <w:smallCaps/>
          <w:sz w:val="28"/>
          <w:szCs w:val="28"/>
        </w:rPr>
        <w:t>Contratante</w:t>
      </w:r>
    </w:p>
    <w:p w14:paraId="2B429C9E" w14:textId="77777777" w:rsidR="007964C5" w:rsidRPr="002F6C44" w:rsidRDefault="007964C5" w:rsidP="007964C5">
      <w:pPr>
        <w:pBdr>
          <w:top w:val="none" w:sz="0" w:space="0" w:color="000000"/>
          <w:left w:val="none" w:sz="0" w:space="0" w:color="000000"/>
          <w:bottom w:val="single" w:sz="8" w:space="1" w:color="000000"/>
          <w:right w:val="none" w:sz="0" w:space="0" w:color="000000"/>
        </w:pBdr>
        <w:jc w:val="right"/>
        <w:rPr>
          <w:lang w:val="es-GT"/>
        </w:rPr>
      </w:pPr>
    </w:p>
    <w:p w14:paraId="357F1FE8" w14:textId="77777777" w:rsidR="007964C5" w:rsidRPr="002F6C44" w:rsidRDefault="007964C5" w:rsidP="007964C5">
      <w:pPr>
        <w:tabs>
          <w:tab w:val="left" w:pos="1314"/>
          <w:tab w:val="left" w:pos="1854"/>
        </w:tabs>
        <w:jc w:val="both"/>
        <w:rPr>
          <w:i/>
          <w:spacing w:val="-4"/>
          <w:lang w:val="es-GT"/>
        </w:rPr>
      </w:pPr>
    </w:p>
    <w:p w14:paraId="68F7DE32" w14:textId="6D781626" w:rsidR="007964C5" w:rsidRPr="006B56BB" w:rsidRDefault="007964C5" w:rsidP="007964C5">
      <w:pPr>
        <w:tabs>
          <w:tab w:val="left" w:pos="1314"/>
          <w:tab w:val="left" w:pos="1854"/>
        </w:tabs>
        <w:jc w:val="both"/>
      </w:pPr>
      <w:r>
        <w:rPr>
          <w:i/>
        </w:rPr>
        <w:t>[Formulario TECH-</w:t>
      </w:r>
      <w:r w:rsidR="007C0D39">
        <w:rPr>
          <w:i/>
        </w:rPr>
        <w:t>2</w:t>
      </w:r>
      <w:r>
        <w:rPr>
          <w:i/>
        </w:rPr>
        <w:t xml:space="preserve">: </w:t>
      </w:r>
      <w:r w:rsidR="00E16ECF">
        <w:rPr>
          <w:i/>
        </w:rPr>
        <w:t>C</w:t>
      </w:r>
      <w:r>
        <w:rPr>
          <w:i/>
        </w:rPr>
        <w:t xml:space="preserve">omentarios y sugerencias sobre los Términos de Referencia que </w:t>
      </w:r>
      <w:r w:rsidR="00D955AE">
        <w:rPr>
          <w:i/>
        </w:rPr>
        <w:t>podrían</w:t>
      </w:r>
      <w:r>
        <w:rPr>
          <w:i/>
        </w:rPr>
        <w:t xml:space="preserve"> mejorar la calidad/efectividad de la tarea y sobre los requisitos para el personal y las instalaciones </w:t>
      </w:r>
      <w:r w:rsidR="00D955AE">
        <w:rPr>
          <w:i/>
        </w:rPr>
        <w:t xml:space="preserve">de contrapartida </w:t>
      </w:r>
      <w:r>
        <w:rPr>
          <w:i/>
        </w:rPr>
        <w:t>que facilita</w:t>
      </w:r>
      <w:r w:rsidR="00D955AE">
        <w:rPr>
          <w:i/>
        </w:rPr>
        <w:t>rá</w:t>
      </w:r>
      <w:r>
        <w:rPr>
          <w:i/>
        </w:rPr>
        <w:t xml:space="preserve"> el </w:t>
      </w:r>
      <w:r w:rsidR="002C569C">
        <w:rPr>
          <w:i/>
        </w:rPr>
        <w:t>Contratante</w:t>
      </w:r>
      <w:r>
        <w:rPr>
          <w:i/>
        </w:rPr>
        <w:t>, incluidos: apoyo administrativo, espacio de oficinas, transporte local, equipos, datos, etc.</w:t>
      </w:r>
      <w:r w:rsidR="005516C9">
        <w:rPr>
          <w:i/>
        </w:rPr>
        <w:t>]</w:t>
      </w:r>
    </w:p>
    <w:p w14:paraId="081418FB" w14:textId="77777777" w:rsidR="007964C5" w:rsidRPr="002F6C44" w:rsidRDefault="007964C5" w:rsidP="007964C5">
      <w:pPr>
        <w:rPr>
          <w:lang w:val="es-GT"/>
        </w:rPr>
      </w:pPr>
    </w:p>
    <w:p w14:paraId="060F0F7B" w14:textId="77777777" w:rsidR="007964C5" w:rsidRPr="002F6C44" w:rsidRDefault="007964C5" w:rsidP="00707A71">
      <w:pPr>
        <w:rPr>
          <w:sz w:val="28"/>
          <w:lang w:val="es-GT"/>
        </w:rPr>
      </w:pPr>
    </w:p>
    <w:p w14:paraId="0AD1A14D" w14:textId="77777777" w:rsidR="007964C5" w:rsidRPr="006B56BB" w:rsidRDefault="007964C5" w:rsidP="007964C5">
      <w:pPr>
        <w:jc w:val="center"/>
      </w:pPr>
      <w:r>
        <w:rPr>
          <w:b/>
          <w:sz w:val="28"/>
          <w:szCs w:val="28"/>
        </w:rPr>
        <w:t>A. Sobre los Términos de Referencia</w:t>
      </w:r>
    </w:p>
    <w:p w14:paraId="2725C29E" w14:textId="77777777" w:rsidR="007964C5" w:rsidRPr="002F6C44" w:rsidRDefault="007964C5" w:rsidP="007964C5">
      <w:pPr>
        <w:rPr>
          <w:lang w:val="es-GT"/>
        </w:rPr>
      </w:pPr>
    </w:p>
    <w:p w14:paraId="6EA7F15A" w14:textId="77777777" w:rsidR="007964C5" w:rsidRPr="002F6C44" w:rsidRDefault="007964C5" w:rsidP="007964C5">
      <w:pPr>
        <w:rPr>
          <w:lang w:val="es-GT"/>
        </w:rPr>
      </w:pPr>
    </w:p>
    <w:p w14:paraId="3BE2EE40" w14:textId="4E99B1FA" w:rsidR="007964C5" w:rsidRPr="006B56BB" w:rsidRDefault="007964C5" w:rsidP="007964C5">
      <w:pPr>
        <w:jc w:val="both"/>
      </w:pPr>
      <w:r>
        <w:rPr>
          <w:i/>
        </w:rPr>
        <w:t xml:space="preserve">[Se </w:t>
      </w:r>
      <w:r w:rsidR="007B40FC">
        <w:rPr>
          <w:i/>
        </w:rPr>
        <w:t>exhorta</w:t>
      </w:r>
      <w:r>
        <w:rPr>
          <w:i/>
        </w:rPr>
        <w:t xml:space="preserve"> de forma explícita al Consultor a presentar un análisis crítico </w:t>
      </w:r>
      <w:r w:rsidR="007B40FC">
        <w:rPr>
          <w:i/>
        </w:rPr>
        <w:t>detallado</w:t>
      </w:r>
      <w:r>
        <w:rPr>
          <w:i/>
        </w:rPr>
        <w:t xml:space="preserve"> y su interpretación de los objetivos del </w:t>
      </w:r>
      <w:r w:rsidR="00D370E1">
        <w:rPr>
          <w:i/>
        </w:rPr>
        <w:t>P</w:t>
      </w:r>
      <w:r>
        <w:rPr>
          <w:i/>
        </w:rPr>
        <w:t xml:space="preserve">royecto y de los </w:t>
      </w:r>
      <w:proofErr w:type="spellStart"/>
      <w:r>
        <w:rPr>
          <w:i/>
        </w:rPr>
        <w:t>TdR</w:t>
      </w:r>
      <w:proofErr w:type="spellEnd"/>
      <w:r>
        <w:rPr>
          <w:i/>
        </w:rPr>
        <w:t>. Est</w:t>
      </w:r>
      <w:r w:rsidR="003C7799">
        <w:rPr>
          <w:i/>
        </w:rPr>
        <w:t>o</w:t>
      </w:r>
      <w:r>
        <w:rPr>
          <w:i/>
        </w:rPr>
        <w:t xml:space="preserve"> puede incluir comentarios críticos y dudas sobre la </w:t>
      </w:r>
      <w:r w:rsidR="00631F1B" w:rsidRPr="00E56200">
        <w:rPr>
          <w:i/>
        </w:rPr>
        <w:t xml:space="preserve">idoneidad, coherencia </w:t>
      </w:r>
      <w:r>
        <w:rPr>
          <w:i/>
        </w:rPr>
        <w:t xml:space="preserve">y la viabilidad de aspectos </w:t>
      </w:r>
      <w:r w:rsidR="00C83C2F">
        <w:rPr>
          <w:i/>
        </w:rPr>
        <w:t>individuales</w:t>
      </w:r>
      <w:r>
        <w:rPr>
          <w:i/>
        </w:rPr>
        <w:t xml:space="preserve"> y del concepto en su totalidad, en caso de haberlos. </w:t>
      </w:r>
      <w:r>
        <w:rPr>
          <w:i/>
          <w:iCs/>
        </w:rPr>
        <w:t>La metodología sugerida</w:t>
      </w:r>
      <w:r w:rsidR="005516C9">
        <w:rPr>
          <w:i/>
          <w:iCs/>
        </w:rPr>
        <w:t xml:space="preserve"> en el TECH-3</w:t>
      </w:r>
      <w:r>
        <w:rPr>
          <w:i/>
          <w:iCs/>
        </w:rPr>
        <w:t xml:space="preserve"> debe presentar</w:t>
      </w:r>
      <w:r w:rsidR="00716E21">
        <w:rPr>
          <w:i/>
          <w:iCs/>
        </w:rPr>
        <w:t xml:space="preserve"> tales aspectos </w:t>
      </w:r>
      <w:r>
        <w:rPr>
          <w:i/>
          <w:iCs/>
        </w:rPr>
        <w:t>de forma constructiva</w:t>
      </w:r>
      <w:r w:rsidR="005516C9">
        <w:rPr>
          <w:i/>
          <w:iCs/>
        </w:rPr>
        <w:t>.</w:t>
      </w:r>
      <w:r>
        <w:rPr>
          <w:i/>
          <w:iCs/>
        </w:rPr>
        <w:t>]</w:t>
      </w:r>
    </w:p>
    <w:p w14:paraId="0BDADE1A" w14:textId="77777777" w:rsidR="007964C5" w:rsidRPr="002F6C44" w:rsidRDefault="007964C5" w:rsidP="007964C5">
      <w:pPr>
        <w:rPr>
          <w:lang w:val="es-GT"/>
        </w:rPr>
      </w:pPr>
    </w:p>
    <w:p w14:paraId="66873E8B" w14:textId="77777777" w:rsidR="007964C5" w:rsidRPr="002F6C44" w:rsidRDefault="007964C5" w:rsidP="007964C5">
      <w:pPr>
        <w:rPr>
          <w:i/>
          <w:lang w:val="es-GT"/>
        </w:rPr>
      </w:pPr>
    </w:p>
    <w:p w14:paraId="6D77560D" w14:textId="195D6E18" w:rsidR="007964C5" w:rsidRPr="006B56BB" w:rsidRDefault="007964C5" w:rsidP="007964C5">
      <w:pPr>
        <w:jc w:val="center"/>
      </w:pPr>
      <w:r>
        <w:rPr>
          <w:b/>
          <w:sz w:val="28"/>
          <w:szCs w:val="28"/>
        </w:rPr>
        <w:t>B. Sobre el personal y las instalaciones</w:t>
      </w:r>
      <w:r w:rsidR="00B26305" w:rsidRPr="00B26305">
        <w:rPr>
          <w:b/>
          <w:sz w:val="28"/>
          <w:szCs w:val="28"/>
        </w:rPr>
        <w:t xml:space="preserve"> </w:t>
      </w:r>
      <w:r w:rsidR="00B26305">
        <w:rPr>
          <w:b/>
          <w:sz w:val="28"/>
          <w:szCs w:val="28"/>
        </w:rPr>
        <w:t>de contrapartida</w:t>
      </w:r>
    </w:p>
    <w:p w14:paraId="162D1EB8" w14:textId="77777777" w:rsidR="007964C5" w:rsidRPr="002F6C44" w:rsidRDefault="007964C5" w:rsidP="007964C5">
      <w:pPr>
        <w:rPr>
          <w:lang w:val="es-GT"/>
        </w:rPr>
      </w:pPr>
    </w:p>
    <w:p w14:paraId="5C004532" w14:textId="77777777" w:rsidR="007964C5" w:rsidRPr="002F6C44" w:rsidRDefault="007964C5" w:rsidP="007964C5">
      <w:pPr>
        <w:rPr>
          <w:lang w:val="es-GT"/>
        </w:rPr>
      </w:pPr>
    </w:p>
    <w:p w14:paraId="116B6C87" w14:textId="395EA906" w:rsidR="007964C5" w:rsidRPr="006B56BB" w:rsidRDefault="007964C5" w:rsidP="005161FA">
      <w:pPr>
        <w:jc w:val="both"/>
      </w:pPr>
      <w:r>
        <w:rPr>
          <w:i/>
        </w:rPr>
        <w:t>[C</w:t>
      </w:r>
      <w:r>
        <w:rPr>
          <w:i/>
          <w:iCs/>
        </w:rPr>
        <w:t xml:space="preserve">omentarios sobre el personal </w:t>
      </w:r>
      <w:r w:rsidR="005161FA">
        <w:rPr>
          <w:i/>
          <w:iCs/>
        </w:rPr>
        <w:t xml:space="preserve">y las instalaciones </w:t>
      </w:r>
      <w:r>
        <w:rPr>
          <w:i/>
          <w:iCs/>
        </w:rPr>
        <w:t xml:space="preserve">de contrapartida que debe facilitar el </w:t>
      </w:r>
      <w:r w:rsidR="002C569C">
        <w:rPr>
          <w:i/>
          <w:iCs/>
        </w:rPr>
        <w:t>Contratante</w:t>
      </w:r>
      <w:r>
        <w:rPr>
          <w:i/>
          <w:iCs/>
        </w:rPr>
        <w:t>. Por ejemplo, apoyo administrativo, espacio de oficinas, transporte local, equipos, datos, informes de antecedentes, etc., en caso de haberlos.</w:t>
      </w:r>
      <w:r>
        <w:rPr>
          <w:i/>
        </w:rPr>
        <w:t xml:space="preserve">] </w:t>
      </w:r>
    </w:p>
    <w:p w14:paraId="612F36F5" w14:textId="77777777" w:rsidR="007964C5" w:rsidRPr="002F6C44" w:rsidRDefault="007964C5" w:rsidP="007964C5">
      <w:pPr>
        <w:rPr>
          <w:lang w:val="es-GT"/>
        </w:rPr>
      </w:pPr>
    </w:p>
    <w:p w14:paraId="6B5C2C85" w14:textId="77777777" w:rsidR="007964C5" w:rsidRPr="002F6C44" w:rsidRDefault="007964C5" w:rsidP="007964C5">
      <w:pPr>
        <w:rPr>
          <w:lang w:val="es-GT"/>
        </w:rPr>
      </w:pPr>
    </w:p>
    <w:p w14:paraId="4A24CA26" w14:textId="77777777" w:rsidR="007964C5" w:rsidRPr="002F6C44" w:rsidRDefault="007964C5" w:rsidP="007964C5">
      <w:pPr>
        <w:rPr>
          <w:lang w:val="es-GT"/>
        </w:rPr>
      </w:pPr>
    </w:p>
    <w:p w14:paraId="006BF9F0" w14:textId="77777777" w:rsidR="007964C5" w:rsidRPr="001147B6" w:rsidRDefault="007964C5" w:rsidP="007964C5">
      <w:pPr>
        <w:suppressAutoHyphens w:val="0"/>
        <w:rPr>
          <w:rStyle w:val="berschrift6Zchn"/>
          <w:sz w:val="28"/>
          <w:szCs w:val="28"/>
        </w:rPr>
      </w:pPr>
      <w:r>
        <w:br w:type="page"/>
      </w:r>
    </w:p>
    <w:p w14:paraId="49600F67" w14:textId="77777777" w:rsidR="007964C5" w:rsidRPr="007243F0" w:rsidRDefault="007964C5" w:rsidP="007243F0">
      <w:pPr>
        <w:pStyle w:val="berschrift2"/>
        <w:jc w:val="center"/>
        <w:rPr>
          <w:rStyle w:val="berschrift6Zchn"/>
          <w:smallCaps w:val="0"/>
          <w:sz w:val="28"/>
          <w:szCs w:val="28"/>
        </w:rPr>
      </w:pPr>
      <w:bookmarkStart w:id="136" w:name="_Toc118545249"/>
      <w:r w:rsidRPr="007243F0">
        <w:rPr>
          <w:rStyle w:val="berschrift6Zchn"/>
          <w:b/>
          <w:bCs/>
          <w:sz w:val="28"/>
          <w:szCs w:val="28"/>
        </w:rPr>
        <w:lastRenderedPageBreak/>
        <w:t>Formulario TECH-3</w:t>
      </w:r>
      <w:bookmarkEnd w:id="136"/>
      <w:r w:rsidRPr="007243F0">
        <w:rPr>
          <w:rStyle w:val="berschrift6Zchn"/>
          <w:bCs/>
          <w:smallCaps w:val="0"/>
          <w:sz w:val="28"/>
          <w:szCs w:val="28"/>
        </w:rPr>
        <w:t xml:space="preserve"> </w:t>
      </w:r>
    </w:p>
    <w:p w14:paraId="053BCA80" w14:textId="268FB224" w:rsidR="007964C5" w:rsidRPr="006B56BB" w:rsidRDefault="007964C5" w:rsidP="007964C5">
      <w:pPr>
        <w:jc w:val="center"/>
      </w:pPr>
      <w:r>
        <w:rPr>
          <w:b/>
          <w:bCs/>
          <w:smallCaps/>
          <w:sz w:val="28"/>
          <w:szCs w:val="28"/>
        </w:rPr>
        <w:t>Descr</w:t>
      </w:r>
      <w:r w:rsidR="00597D01">
        <w:rPr>
          <w:b/>
          <w:bCs/>
          <w:smallCaps/>
          <w:sz w:val="28"/>
          <w:szCs w:val="28"/>
        </w:rPr>
        <w:t>ipción</w:t>
      </w:r>
      <w:r>
        <w:rPr>
          <w:b/>
          <w:bCs/>
          <w:smallCaps/>
          <w:sz w:val="28"/>
          <w:szCs w:val="28"/>
        </w:rPr>
        <w:t xml:space="preserve"> del enfoque, la metodología y el plan de trabajo en respuesta a los Términos de Referencia</w:t>
      </w:r>
    </w:p>
    <w:p w14:paraId="61D4348A" w14:textId="77777777" w:rsidR="007964C5" w:rsidRPr="002F6C44" w:rsidRDefault="007964C5" w:rsidP="007964C5">
      <w:pPr>
        <w:pBdr>
          <w:top w:val="none" w:sz="0" w:space="0" w:color="000000"/>
          <w:left w:val="none" w:sz="0" w:space="0" w:color="000000"/>
          <w:bottom w:val="single" w:sz="8" w:space="1" w:color="000000"/>
          <w:right w:val="none" w:sz="0" w:space="0" w:color="000000"/>
        </w:pBdr>
        <w:jc w:val="center"/>
        <w:rPr>
          <w:lang w:val="es-GT"/>
        </w:rPr>
      </w:pPr>
    </w:p>
    <w:p w14:paraId="24F07A23" w14:textId="77777777" w:rsidR="007964C5" w:rsidRPr="002F6C44" w:rsidRDefault="007964C5" w:rsidP="007964C5">
      <w:pPr>
        <w:jc w:val="center"/>
        <w:rPr>
          <w:lang w:val="es-GT"/>
        </w:rPr>
      </w:pPr>
    </w:p>
    <w:p w14:paraId="388A48B0" w14:textId="760F1EB3" w:rsidR="007964C5" w:rsidRPr="001147B6" w:rsidRDefault="007964C5" w:rsidP="007964C5">
      <w:pPr>
        <w:pStyle w:val="Textkrper"/>
        <w:tabs>
          <w:tab w:val="left" w:pos="-720"/>
          <w:tab w:val="left" w:pos="1080"/>
        </w:tabs>
        <w:rPr>
          <w:i/>
          <w:iCs/>
          <w:szCs w:val="24"/>
        </w:rPr>
      </w:pPr>
      <w:r>
        <w:rPr>
          <w:i/>
        </w:rPr>
        <w:t>[Formulario TECH-</w:t>
      </w:r>
      <w:r w:rsidR="0047085A">
        <w:rPr>
          <w:i/>
        </w:rPr>
        <w:t>3</w:t>
      </w:r>
      <w:r>
        <w:rPr>
          <w:i/>
        </w:rPr>
        <w:t xml:space="preserve">: </w:t>
      </w:r>
      <w:r w:rsidR="000B0F07">
        <w:rPr>
          <w:i/>
        </w:rPr>
        <w:t>D</w:t>
      </w:r>
      <w:r>
        <w:rPr>
          <w:i/>
        </w:rPr>
        <w:t>escr</w:t>
      </w:r>
      <w:r w:rsidR="00597D01">
        <w:rPr>
          <w:i/>
        </w:rPr>
        <w:t>ipción</w:t>
      </w:r>
      <w:r>
        <w:rPr>
          <w:i/>
        </w:rPr>
        <w:t xml:space="preserve"> del enfoque, la metodología y el plan de trabajo para realizar la tarea, incluida una </w:t>
      </w:r>
      <w:r w:rsidR="00597D01">
        <w:rPr>
          <w:i/>
        </w:rPr>
        <w:t>descripción</w:t>
      </w:r>
      <w:r>
        <w:rPr>
          <w:i/>
        </w:rPr>
        <w:t xml:space="preserve"> en detalle de la metodología propuesta y de</w:t>
      </w:r>
      <w:r w:rsidR="000B0F07">
        <w:rPr>
          <w:i/>
        </w:rPr>
        <w:t xml:space="preserve">l personal </w:t>
      </w:r>
      <w:r>
        <w:rPr>
          <w:i/>
        </w:rPr>
        <w:t>para el entrenamiento</w:t>
      </w:r>
      <w:r w:rsidR="000B0F07">
        <w:rPr>
          <w:i/>
        </w:rPr>
        <w:t>/la capacitación</w:t>
      </w:r>
      <w:r>
        <w:rPr>
          <w:i/>
        </w:rPr>
        <w:t>, si los Términos de Referencia especifican el entrenamiento</w:t>
      </w:r>
      <w:r w:rsidR="000B0F07">
        <w:rPr>
          <w:i/>
        </w:rPr>
        <w:t>/la capacitación</w:t>
      </w:r>
      <w:r>
        <w:rPr>
          <w:i/>
        </w:rPr>
        <w:t xml:space="preserve"> como componente específico de la tarea. Los textos y la información se deben recopilar y presentar de un modo que esté relacionado con el </w:t>
      </w:r>
      <w:r w:rsidR="001B397D">
        <w:rPr>
          <w:i/>
        </w:rPr>
        <w:t>P</w:t>
      </w:r>
      <w:r>
        <w:rPr>
          <w:i/>
        </w:rPr>
        <w:t xml:space="preserve">royecto. Los Consultores deberán abstenerse de realizar explicaciones prolongadas con el estilo de un libro de texto. Se preferirá la presentación de diagramas, tablas y gráficos. </w:t>
      </w:r>
      <w:r>
        <w:rPr>
          <w:i/>
          <w:iCs/>
        </w:rPr>
        <w:t>La estructura sugerida de la Propuesta técnica siguiente orienta al respecto. En todo caso, se deberá ajustar a los requisitos de la tarea y puede estar limitada entre a) y c) o menos en el caso de tareas pequeñas menos complejas</w:t>
      </w:r>
      <w:r w:rsidR="006C7B4F">
        <w:rPr>
          <w:i/>
          <w:iCs/>
        </w:rPr>
        <w:t>.</w:t>
      </w:r>
      <w:r>
        <w:rPr>
          <w:i/>
          <w:iCs/>
        </w:rPr>
        <w:t>]</w:t>
      </w:r>
    </w:p>
    <w:p w14:paraId="2C1355B7" w14:textId="77777777" w:rsidR="007964C5" w:rsidRPr="002F6C44" w:rsidRDefault="007964C5" w:rsidP="007964C5">
      <w:pPr>
        <w:pStyle w:val="Textkrper-Zeileneinzug"/>
        <w:tabs>
          <w:tab w:val="left" w:pos="1080"/>
        </w:tabs>
        <w:suppressAutoHyphens w:val="0"/>
        <w:rPr>
          <w:i/>
          <w:iCs/>
          <w:spacing w:val="0"/>
          <w:lang w:val="es-GT"/>
        </w:rPr>
      </w:pPr>
    </w:p>
    <w:p w14:paraId="7CCC15C8" w14:textId="7E22EB91" w:rsidR="007964C5" w:rsidRPr="000F0ACB" w:rsidRDefault="007964C5" w:rsidP="007964C5">
      <w:pPr>
        <w:pStyle w:val="Textkrper"/>
        <w:tabs>
          <w:tab w:val="left" w:pos="720"/>
        </w:tabs>
        <w:ind w:left="720" w:hanging="720"/>
        <w:rPr>
          <w:iCs/>
        </w:rPr>
      </w:pPr>
      <w:r>
        <w:t>a)</w:t>
      </w:r>
      <w:r>
        <w:tab/>
      </w:r>
      <w:r>
        <w:rPr>
          <w:b/>
          <w:iCs/>
          <w:u w:val="single"/>
        </w:rPr>
        <w:t>Enfoque técnico y metodología</w:t>
      </w:r>
      <w:r>
        <w:t xml:space="preserve"> </w:t>
      </w:r>
      <w:r w:rsidR="00380007" w:rsidRPr="00380007">
        <w:rPr>
          <w:i/>
          <w:iCs/>
        </w:rPr>
        <w:t>[</w:t>
      </w:r>
      <w:r w:rsidRPr="00380007">
        <w:rPr>
          <w:i/>
          <w:iCs/>
        </w:rPr>
        <w:t xml:space="preserve">Explique el enfoque técnico y la metodología que pretende adoptar para </w:t>
      </w:r>
      <w:r w:rsidR="000D6F89" w:rsidRPr="00380007">
        <w:rPr>
          <w:i/>
          <w:iCs/>
        </w:rPr>
        <w:t xml:space="preserve">la </w:t>
      </w:r>
      <w:r w:rsidRPr="00380007">
        <w:rPr>
          <w:i/>
          <w:iCs/>
        </w:rPr>
        <w:t xml:space="preserve">ejecución las tareas y lograr los resultados previstos, así como el nivel de detalle de dichos resultados. Se </w:t>
      </w:r>
      <w:r w:rsidR="00A64604" w:rsidRPr="00380007">
        <w:rPr>
          <w:i/>
          <w:iCs/>
        </w:rPr>
        <w:t>exhorta</w:t>
      </w:r>
      <w:r w:rsidRPr="00380007">
        <w:rPr>
          <w:i/>
          <w:iCs/>
        </w:rPr>
        <w:t xml:space="preserve"> de forma explícita al Consultor a que no repita</w:t>
      </w:r>
      <w:r w:rsidR="00FF6AF9" w:rsidRPr="00380007">
        <w:rPr>
          <w:i/>
          <w:iCs/>
        </w:rPr>
        <w:t xml:space="preserve"> aquí</w:t>
      </w:r>
      <w:r w:rsidRPr="00380007">
        <w:rPr>
          <w:i/>
          <w:iCs/>
        </w:rPr>
        <w:t xml:space="preserve"> los </w:t>
      </w:r>
      <w:proofErr w:type="spellStart"/>
      <w:r w:rsidRPr="00380007">
        <w:rPr>
          <w:i/>
          <w:iCs/>
        </w:rPr>
        <w:t>TdR</w:t>
      </w:r>
      <w:proofErr w:type="spellEnd"/>
      <w:r w:rsidRPr="00380007">
        <w:rPr>
          <w:i/>
          <w:iCs/>
        </w:rPr>
        <w:t xml:space="preserve">, sino que demuestre la </w:t>
      </w:r>
      <w:r w:rsidR="00A64604" w:rsidRPr="00380007">
        <w:rPr>
          <w:i/>
          <w:iCs/>
        </w:rPr>
        <w:t>idoneidad</w:t>
      </w:r>
      <w:r w:rsidRPr="00380007">
        <w:rPr>
          <w:i/>
          <w:iCs/>
        </w:rPr>
        <w:t xml:space="preserve"> de su concepto con respecto a los </w:t>
      </w:r>
      <w:proofErr w:type="spellStart"/>
      <w:r w:rsidR="006A2A6F" w:rsidRPr="00380007">
        <w:rPr>
          <w:i/>
          <w:iCs/>
        </w:rPr>
        <w:t>TdR</w:t>
      </w:r>
      <w:proofErr w:type="spellEnd"/>
      <w:r w:rsidRPr="00380007">
        <w:rPr>
          <w:i/>
          <w:iCs/>
        </w:rPr>
        <w:t xml:space="preserve"> y que incluya sus comentarios respecto a estos.</w:t>
      </w:r>
      <w:r w:rsidR="00380007" w:rsidRPr="00380007">
        <w:rPr>
          <w:i/>
          <w:iCs/>
        </w:rPr>
        <w:t>]</w:t>
      </w:r>
    </w:p>
    <w:p w14:paraId="3C6CA4B9" w14:textId="13FD346D" w:rsidR="007964C5" w:rsidRPr="001225C9" w:rsidRDefault="007964C5" w:rsidP="007964C5">
      <w:pPr>
        <w:pStyle w:val="Textkrper"/>
        <w:tabs>
          <w:tab w:val="left" w:pos="-720"/>
          <w:tab w:val="left" w:pos="720"/>
        </w:tabs>
        <w:ind w:left="720" w:hanging="720"/>
        <w:rPr>
          <w:i/>
          <w:iCs/>
        </w:rPr>
      </w:pPr>
      <w:r>
        <w:t>b)</w:t>
      </w:r>
      <w:r>
        <w:tab/>
      </w:r>
      <w:r>
        <w:rPr>
          <w:b/>
          <w:iCs/>
          <w:u w:val="single"/>
        </w:rPr>
        <w:t>Plan de trabajo</w:t>
      </w:r>
      <w:r>
        <w:t xml:space="preserve"> </w:t>
      </w:r>
      <w:r w:rsidR="001225C9" w:rsidRPr="001225C9">
        <w:rPr>
          <w:i/>
          <w:iCs/>
        </w:rPr>
        <w:t>[</w:t>
      </w:r>
      <w:r w:rsidRPr="001225C9">
        <w:rPr>
          <w:i/>
          <w:iCs/>
        </w:rPr>
        <w:t xml:space="preserve">Explique en líneas generales el plan para la ejecución de las principales actividades/funciones de la tarea, su contenido y duración, las fases e interrelaciones, los hitos (incluidas las aprobaciones </w:t>
      </w:r>
      <w:r w:rsidR="00842713" w:rsidRPr="001225C9">
        <w:rPr>
          <w:i/>
          <w:iCs/>
        </w:rPr>
        <w:t>intermedias</w:t>
      </w:r>
      <w:r w:rsidRPr="001225C9">
        <w:rPr>
          <w:i/>
          <w:iCs/>
        </w:rPr>
        <w:t xml:space="preserve"> por parte del </w:t>
      </w:r>
      <w:r w:rsidR="002C569C" w:rsidRPr="001225C9">
        <w:rPr>
          <w:i/>
          <w:iCs/>
        </w:rPr>
        <w:t>Contratante</w:t>
      </w:r>
      <w:r w:rsidRPr="001225C9">
        <w:rPr>
          <w:i/>
          <w:iCs/>
        </w:rPr>
        <w:t xml:space="preserve">) y las fechas de entrega previstas para los informes. El plan de trabajo propuesto debe ser consistente con el enfoque técnico y la metodología, y demostrar que comprende los </w:t>
      </w:r>
      <w:proofErr w:type="spellStart"/>
      <w:r w:rsidRPr="001225C9">
        <w:rPr>
          <w:i/>
          <w:iCs/>
        </w:rPr>
        <w:t>TdR</w:t>
      </w:r>
      <w:proofErr w:type="spellEnd"/>
      <w:r w:rsidRPr="001225C9">
        <w:rPr>
          <w:i/>
          <w:iCs/>
        </w:rPr>
        <w:t xml:space="preserve"> y que tiene la capacidad de convertirlos en un plan de trabajo viable. Se deberá incluir aquí una lista de los documentos finales (incluidos los informes) que deberán entregarse como resultados finales. El plan de trabajo debe ser consistente con el formulario </w:t>
      </w:r>
      <w:r w:rsidR="002902AC">
        <w:rPr>
          <w:i/>
          <w:iCs/>
        </w:rPr>
        <w:t xml:space="preserve">TECH-4 </w:t>
      </w:r>
      <w:r w:rsidRPr="001225C9">
        <w:rPr>
          <w:i/>
          <w:iCs/>
        </w:rPr>
        <w:t>de calendario de trabajo.</w:t>
      </w:r>
      <w:r w:rsidR="001225C9" w:rsidRPr="001225C9">
        <w:rPr>
          <w:i/>
          <w:iCs/>
        </w:rPr>
        <w:t>]</w:t>
      </w:r>
    </w:p>
    <w:p w14:paraId="2EF82BD8" w14:textId="441A9B7C" w:rsidR="007964C5" w:rsidRPr="00070F38" w:rsidRDefault="007964C5" w:rsidP="007964C5">
      <w:pPr>
        <w:tabs>
          <w:tab w:val="left" w:pos="-720"/>
          <w:tab w:val="left" w:pos="720"/>
        </w:tabs>
        <w:spacing w:after="120"/>
        <w:ind w:left="720" w:hanging="720"/>
        <w:jc w:val="both"/>
        <w:rPr>
          <w:i/>
          <w:iCs/>
        </w:rPr>
      </w:pPr>
      <w:r>
        <w:t>c)</w:t>
      </w:r>
      <w:r>
        <w:tab/>
      </w:r>
      <w:r>
        <w:rPr>
          <w:b/>
          <w:iCs/>
          <w:u w:val="single"/>
        </w:rPr>
        <w:t xml:space="preserve">Organización y </w:t>
      </w:r>
      <w:r w:rsidR="008458B6">
        <w:rPr>
          <w:b/>
          <w:iCs/>
          <w:u w:val="single"/>
        </w:rPr>
        <w:t>personal</w:t>
      </w:r>
      <w:r>
        <w:t xml:space="preserve"> </w:t>
      </w:r>
      <w:r w:rsidR="00070F38" w:rsidRPr="00070F38">
        <w:rPr>
          <w:i/>
          <w:iCs/>
        </w:rPr>
        <w:t>[</w:t>
      </w:r>
      <w:r w:rsidRPr="00070F38">
        <w:rPr>
          <w:i/>
          <w:iCs/>
        </w:rPr>
        <w:t>Describa la estructura y la composición de su equipo, incluida la lista de Expertos Clave, de otros expertos y de</w:t>
      </w:r>
      <w:r w:rsidR="008458B6" w:rsidRPr="00070F38">
        <w:rPr>
          <w:i/>
          <w:iCs/>
        </w:rPr>
        <w:t>l personal</w:t>
      </w:r>
      <w:r w:rsidRPr="00070F38">
        <w:rPr>
          <w:i/>
          <w:iCs/>
        </w:rPr>
        <w:t xml:space="preserve"> de apoyo técnico y administrativo relevante. También deberán establecerse las responsabilidades dentro del equipo</w:t>
      </w:r>
      <w:r w:rsidR="001C4C30" w:rsidRPr="00070F38">
        <w:rPr>
          <w:i/>
          <w:iCs/>
        </w:rPr>
        <w:t>, así como los tiempos de intervención de cada una de las personas</w:t>
      </w:r>
      <w:r w:rsidRPr="00070F38">
        <w:rPr>
          <w:i/>
          <w:iCs/>
        </w:rPr>
        <w:t>. Incluya un</w:t>
      </w:r>
      <w:r w:rsidR="00FC1FEF" w:rsidRPr="00070F38">
        <w:rPr>
          <w:i/>
          <w:iCs/>
        </w:rPr>
        <w:t>o o varios</w:t>
      </w:r>
      <w:r w:rsidRPr="00070F38">
        <w:rPr>
          <w:i/>
          <w:iCs/>
        </w:rPr>
        <w:t xml:space="preserve"> organigrama</w:t>
      </w:r>
      <w:r w:rsidR="00FC1FEF" w:rsidRPr="00070F38">
        <w:rPr>
          <w:i/>
          <w:iCs/>
        </w:rPr>
        <w:t>s</w:t>
      </w:r>
      <w:r w:rsidRPr="00070F38">
        <w:rPr>
          <w:i/>
          <w:iCs/>
        </w:rPr>
        <w:t xml:space="preserve"> que muestre</w:t>
      </w:r>
      <w:r w:rsidR="00FC1FEF" w:rsidRPr="00070F38">
        <w:rPr>
          <w:i/>
          <w:iCs/>
        </w:rPr>
        <w:t>n</w:t>
      </w:r>
      <w:r w:rsidRPr="00070F38">
        <w:rPr>
          <w:i/>
          <w:iCs/>
        </w:rPr>
        <w:t xml:space="preserve"> la organización interna del Consultor, así como las interacciones con el </w:t>
      </w:r>
      <w:r w:rsidR="002C569C" w:rsidRPr="00070F38">
        <w:rPr>
          <w:i/>
          <w:iCs/>
        </w:rPr>
        <w:t>Contratante</w:t>
      </w:r>
      <w:r w:rsidRPr="00070F38">
        <w:rPr>
          <w:i/>
          <w:iCs/>
        </w:rPr>
        <w:t xml:space="preserve"> y con otras partes interesadas. Se anima al Consultor a incluir en su equipo a </w:t>
      </w:r>
      <w:r w:rsidR="000410EF" w:rsidRPr="00070F38">
        <w:rPr>
          <w:i/>
          <w:iCs/>
        </w:rPr>
        <w:t>personal</w:t>
      </w:r>
      <w:r w:rsidRPr="00070F38">
        <w:rPr>
          <w:i/>
          <w:iCs/>
        </w:rPr>
        <w:t xml:space="preserve"> júnior, sujeto a la orientación disponible dentro de un equipo encabezado por </w:t>
      </w:r>
      <w:r w:rsidR="00625B34" w:rsidRPr="00070F38">
        <w:rPr>
          <w:i/>
          <w:iCs/>
        </w:rPr>
        <w:t>personal</w:t>
      </w:r>
      <w:r w:rsidRPr="00070F38">
        <w:rPr>
          <w:i/>
          <w:iCs/>
        </w:rPr>
        <w:t xml:space="preserve"> sénior y a la aplicación de tarifas adecuadas. Si hay </w:t>
      </w:r>
      <w:r w:rsidR="00C4789D">
        <w:rPr>
          <w:i/>
          <w:iCs/>
        </w:rPr>
        <w:t>actividades/</w:t>
      </w:r>
      <w:r w:rsidRPr="00070F38">
        <w:rPr>
          <w:i/>
          <w:iCs/>
        </w:rPr>
        <w:t>funciones concretas que no deban realizarse exclusivamente en el lugar de las obras</w:t>
      </w:r>
      <w:r w:rsidR="00625B34" w:rsidRPr="00070F38">
        <w:rPr>
          <w:i/>
          <w:iCs/>
        </w:rPr>
        <w:t>/</w:t>
      </w:r>
      <w:r w:rsidR="008C594F">
        <w:rPr>
          <w:i/>
          <w:iCs/>
        </w:rPr>
        <w:t>intervenciones/</w:t>
      </w:r>
      <w:r w:rsidR="00625B34" w:rsidRPr="00070F38">
        <w:rPr>
          <w:i/>
          <w:iCs/>
        </w:rPr>
        <w:t xml:space="preserve">del </w:t>
      </w:r>
      <w:r w:rsidR="00D370E1">
        <w:rPr>
          <w:i/>
          <w:iCs/>
        </w:rPr>
        <w:t>P</w:t>
      </w:r>
      <w:r w:rsidR="00625B34" w:rsidRPr="00070F38">
        <w:rPr>
          <w:i/>
          <w:iCs/>
        </w:rPr>
        <w:t>royecto</w:t>
      </w:r>
      <w:r w:rsidRPr="00070F38">
        <w:rPr>
          <w:i/>
          <w:iCs/>
        </w:rPr>
        <w:t>, el Consultor deberá describir cómo se garantizan la ejecución y la cooperación entre el lugar de las obras</w:t>
      </w:r>
      <w:r w:rsidR="0075223E" w:rsidRPr="00070F38">
        <w:rPr>
          <w:i/>
          <w:iCs/>
        </w:rPr>
        <w:t>/</w:t>
      </w:r>
      <w:r w:rsidR="00D370E1">
        <w:rPr>
          <w:i/>
          <w:iCs/>
        </w:rPr>
        <w:t>intervenciones/</w:t>
      </w:r>
      <w:r w:rsidR="0075223E" w:rsidRPr="00070F38">
        <w:rPr>
          <w:i/>
          <w:iCs/>
        </w:rPr>
        <w:t xml:space="preserve">del </w:t>
      </w:r>
      <w:r w:rsidR="00D370E1">
        <w:rPr>
          <w:i/>
          <w:iCs/>
        </w:rPr>
        <w:t>P</w:t>
      </w:r>
      <w:r w:rsidR="0075223E" w:rsidRPr="00070F38">
        <w:rPr>
          <w:i/>
          <w:iCs/>
        </w:rPr>
        <w:t>royecto</w:t>
      </w:r>
      <w:r w:rsidRPr="00070F38">
        <w:rPr>
          <w:i/>
          <w:iCs/>
        </w:rPr>
        <w:t xml:space="preserve"> y </w:t>
      </w:r>
      <w:r w:rsidR="00625B34" w:rsidRPr="00070F38">
        <w:rPr>
          <w:i/>
          <w:iCs/>
        </w:rPr>
        <w:t>el personal</w:t>
      </w:r>
      <w:r w:rsidRPr="00070F38">
        <w:rPr>
          <w:i/>
          <w:iCs/>
        </w:rPr>
        <w:t xml:space="preserve"> que trabaje desde la base</w:t>
      </w:r>
      <w:r w:rsidR="0075223E" w:rsidRPr="00070F38">
        <w:rPr>
          <w:i/>
          <w:iCs/>
        </w:rPr>
        <w:t>/oficina central</w:t>
      </w:r>
      <w:r w:rsidRPr="00070F38">
        <w:rPr>
          <w:i/>
          <w:iCs/>
        </w:rPr>
        <w:t>.</w:t>
      </w:r>
      <w:r w:rsidR="00070F38" w:rsidRPr="00070F38">
        <w:rPr>
          <w:i/>
          <w:iCs/>
        </w:rPr>
        <w:t>]</w:t>
      </w:r>
    </w:p>
    <w:p w14:paraId="01B6C0C2" w14:textId="3F7655E7" w:rsidR="007964C5" w:rsidRPr="00EE5C50" w:rsidRDefault="007964C5" w:rsidP="007964C5">
      <w:pPr>
        <w:pStyle w:val="Textkrper"/>
        <w:tabs>
          <w:tab w:val="left" w:pos="-720"/>
          <w:tab w:val="left" w:pos="720"/>
        </w:tabs>
        <w:ind w:left="720" w:hanging="720"/>
      </w:pPr>
      <w:r>
        <w:t>d)</w:t>
      </w:r>
      <w:r>
        <w:tab/>
      </w:r>
      <w:r>
        <w:rPr>
          <w:b/>
          <w:iCs/>
          <w:u w:val="single"/>
        </w:rPr>
        <w:t xml:space="preserve">Servicios de </w:t>
      </w:r>
      <w:r w:rsidR="0075223E">
        <w:rPr>
          <w:b/>
          <w:iCs/>
          <w:u w:val="single"/>
        </w:rPr>
        <w:t>apoyo</w:t>
      </w:r>
      <w:r w:rsidR="00070F38" w:rsidRPr="00070F38">
        <w:rPr>
          <w:i/>
          <w:iCs/>
        </w:rPr>
        <w:t xml:space="preserve"> </w:t>
      </w:r>
      <w:r w:rsidR="005B3B6E">
        <w:rPr>
          <w:i/>
          <w:iCs/>
        </w:rPr>
        <w:t>[</w:t>
      </w:r>
      <w:r w:rsidR="00070F38" w:rsidRPr="00E56200">
        <w:rPr>
          <w:i/>
          <w:iCs/>
        </w:rPr>
        <w:t xml:space="preserve">Describa el apoyo </w:t>
      </w:r>
      <w:r w:rsidR="00602448" w:rsidRPr="00E56200">
        <w:rPr>
          <w:i/>
          <w:iCs/>
        </w:rPr>
        <w:t xml:space="preserve">previsto </w:t>
      </w:r>
      <w:r w:rsidR="00C93B76" w:rsidRPr="00E56200">
        <w:rPr>
          <w:i/>
          <w:iCs/>
        </w:rPr>
        <w:t xml:space="preserve">en cuestiones técnicas y administrativas </w:t>
      </w:r>
      <w:r w:rsidR="00BA0699" w:rsidRPr="00E56200">
        <w:rPr>
          <w:i/>
          <w:iCs/>
        </w:rPr>
        <w:t xml:space="preserve">que pudieran surgir durante la implementación del </w:t>
      </w:r>
      <w:r w:rsidR="002A648D">
        <w:rPr>
          <w:i/>
          <w:iCs/>
        </w:rPr>
        <w:t>P</w:t>
      </w:r>
      <w:r w:rsidR="00BA0699" w:rsidRPr="00E56200">
        <w:rPr>
          <w:i/>
          <w:iCs/>
        </w:rPr>
        <w:t xml:space="preserve">royecto </w:t>
      </w:r>
      <w:r w:rsidR="00070F38" w:rsidRPr="00E56200">
        <w:rPr>
          <w:i/>
          <w:iCs/>
        </w:rPr>
        <w:t xml:space="preserve">por </w:t>
      </w:r>
      <w:r w:rsidR="00BA0699">
        <w:rPr>
          <w:i/>
          <w:iCs/>
        </w:rPr>
        <w:t xml:space="preserve">parte de </w:t>
      </w:r>
      <w:r w:rsidR="00070F38" w:rsidRPr="00E56200">
        <w:rPr>
          <w:i/>
          <w:iCs/>
        </w:rPr>
        <w:t xml:space="preserve">la </w:t>
      </w:r>
      <w:r w:rsidR="002A5AFE">
        <w:rPr>
          <w:i/>
          <w:iCs/>
        </w:rPr>
        <w:t>base/</w:t>
      </w:r>
      <w:r w:rsidR="00070F38" w:rsidRPr="00E56200">
        <w:rPr>
          <w:i/>
          <w:iCs/>
        </w:rPr>
        <w:t>oficina central al equipo que trabaj</w:t>
      </w:r>
      <w:r w:rsidR="00C93B76">
        <w:rPr>
          <w:i/>
          <w:iCs/>
        </w:rPr>
        <w:t>a</w:t>
      </w:r>
      <w:r w:rsidR="00070F38" w:rsidRPr="00E56200">
        <w:rPr>
          <w:i/>
          <w:iCs/>
        </w:rPr>
        <w:t xml:space="preserve"> localmente, así como para el control y la </w:t>
      </w:r>
      <w:r w:rsidR="002A5AFE">
        <w:rPr>
          <w:i/>
          <w:iCs/>
        </w:rPr>
        <w:t>supervisión</w:t>
      </w:r>
      <w:r w:rsidR="00070F38" w:rsidRPr="00E56200">
        <w:rPr>
          <w:i/>
          <w:iCs/>
        </w:rPr>
        <w:t xml:space="preserve"> del trabajo</w:t>
      </w:r>
      <w:r w:rsidR="005B3B6E">
        <w:rPr>
          <w:i/>
          <w:iCs/>
        </w:rPr>
        <w:t xml:space="preserve"> de</w:t>
      </w:r>
      <w:r w:rsidR="00425673">
        <w:rPr>
          <w:i/>
          <w:iCs/>
        </w:rPr>
        <w:t xml:space="preserve"> éste</w:t>
      </w:r>
      <w:r w:rsidR="005B3B6E">
        <w:rPr>
          <w:i/>
          <w:iCs/>
        </w:rPr>
        <w:t>.]</w:t>
      </w:r>
    </w:p>
    <w:p w14:paraId="5B0D8A4C" w14:textId="05876B7E" w:rsidR="007964C5" w:rsidRPr="00146876" w:rsidRDefault="007964C5" w:rsidP="007964C5">
      <w:pPr>
        <w:pStyle w:val="Textkrper"/>
        <w:tabs>
          <w:tab w:val="left" w:pos="-720"/>
          <w:tab w:val="left" w:pos="720"/>
        </w:tabs>
        <w:ind w:left="720" w:hanging="720"/>
        <w:rPr>
          <w:i/>
          <w:iCs/>
        </w:rPr>
      </w:pPr>
      <w:r>
        <w:t>e)</w:t>
      </w:r>
      <w:r>
        <w:tab/>
      </w:r>
      <w:r>
        <w:rPr>
          <w:b/>
          <w:iCs/>
          <w:u w:val="single"/>
        </w:rPr>
        <w:t>Control y gestión de la calidad</w:t>
      </w:r>
      <w:r>
        <w:t xml:space="preserve"> </w:t>
      </w:r>
      <w:r w:rsidR="00425673" w:rsidRPr="00146876">
        <w:rPr>
          <w:i/>
          <w:iCs/>
        </w:rPr>
        <w:t>[</w:t>
      </w:r>
      <w:r w:rsidRPr="00146876">
        <w:rPr>
          <w:i/>
          <w:iCs/>
        </w:rPr>
        <w:t xml:space="preserve">Describa en líneas generales los procedimientos de control y gestión de la calidad de los servicios (informes, documentos, planos), incluidos aquellos que elaboren colaboradores, </w:t>
      </w:r>
      <w:proofErr w:type="spellStart"/>
      <w:r w:rsidRPr="00146876">
        <w:rPr>
          <w:i/>
          <w:iCs/>
        </w:rPr>
        <w:t>subconsultores</w:t>
      </w:r>
      <w:proofErr w:type="spellEnd"/>
      <w:r w:rsidRPr="00146876">
        <w:rPr>
          <w:i/>
          <w:iCs/>
        </w:rPr>
        <w:t xml:space="preserve"> y socios locales, antes de </w:t>
      </w:r>
      <w:r w:rsidR="00ED3358" w:rsidRPr="00146876">
        <w:rPr>
          <w:i/>
          <w:iCs/>
        </w:rPr>
        <w:t>la presentación</w:t>
      </w:r>
      <w:r w:rsidRPr="00146876">
        <w:rPr>
          <w:i/>
          <w:iCs/>
        </w:rPr>
        <w:t xml:space="preserve"> al </w:t>
      </w:r>
      <w:r w:rsidR="002C569C" w:rsidRPr="00146876">
        <w:rPr>
          <w:i/>
          <w:iCs/>
        </w:rPr>
        <w:t>Contratante</w:t>
      </w:r>
      <w:r w:rsidRPr="00146876">
        <w:rPr>
          <w:i/>
          <w:iCs/>
        </w:rPr>
        <w:t xml:space="preserve">. </w:t>
      </w:r>
      <w:r w:rsidR="00146876" w:rsidRPr="00146876">
        <w:rPr>
          <w:i/>
          <w:iCs/>
        </w:rPr>
        <w:t>No se considera suficiente la simple referencia a la norma ISO 9001</w:t>
      </w:r>
      <w:r w:rsidRPr="00146876">
        <w:rPr>
          <w:i/>
          <w:iCs/>
        </w:rPr>
        <w:t>.</w:t>
      </w:r>
      <w:r w:rsidR="00146876" w:rsidRPr="00146876">
        <w:rPr>
          <w:i/>
          <w:iCs/>
        </w:rPr>
        <w:t>]</w:t>
      </w:r>
    </w:p>
    <w:p w14:paraId="2DFF8797" w14:textId="77777777" w:rsidR="004C72C9" w:rsidRDefault="007964C5" w:rsidP="007964C5">
      <w:pPr>
        <w:pStyle w:val="Textkrper"/>
        <w:tabs>
          <w:tab w:val="left" w:pos="-720"/>
          <w:tab w:val="left" w:pos="720"/>
        </w:tabs>
        <w:ind w:left="720" w:hanging="720"/>
        <w:rPr>
          <w:i/>
          <w:iCs/>
        </w:rPr>
        <w:sectPr w:rsidR="004C72C9" w:rsidSect="00620074">
          <w:pgSz w:w="12240" w:h="15840" w:code="1"/>
          <w:pgMar w:top="1418" w:right="1418" w:bottom="1418" w:left="1418" w:header="708" w:footer="708" w:gutter="0"/>
          <w:cols w:space="708"/>
          <w:docGrid w:linePitch="360"/>
        </w:sectPr>
      </w:pPr>
      <w:r>
        <w:t>f)</w:t>
      </w:r>
      <w:r>
        <w:tab/>
      </w:r>
      <w:r>
        <w:rPr>
          <w:b/>
          <w:bCs/>
          <w:iCs/>
          <w:u w:val="single"/>
        </w:rPr>
        <w:t>Logística</w:t>
      </w:r>
      <w:r>
        <w:t xml:space="preserve"> </w:t>
      </w:r>
      <w:r w:rsidR="00302616" w:rsidRPr="00302616">
        <w:rPr>
          <w:i/>
          <w:iCs/>
        </w:rPr>
        <w:t>[</w:t>
      </w:r>
      <w:r w:rsidRPr="00302616">
        <w:rPr>
          <w:i/>
          <w:iCs/>
        </w:rPr>
        <w:t xml:space="preserve">Describa la logística y las instalaciones </w:t>
      </w:r>
      <w:r w:rsidR="00CC1E6F" w:rsidRPr="00302616">
        <w:rPr>
          <w:i/>
          <w:iCs/>
        </w:rPr>
        <w:t>prevista</w:t>
      </w:r>
      <w:r w:rsidR="00CC1E6F">
        <w:rPr>
          <w:i/>
          <w:iCs/>
        </w:rPr>
        <w:t>s</w:t>
      </w:r>
      <w:r w:rsidR="00CC1E6F" w:rsidRPr="00302616">
        <w:rPr>
          <w:i/>
          <w:iCs/>
        </w:rPr>
        <w:t xml:space="preserve"> </w:t>
      </w:r>
      <w:r w:rsidRPr="00302616">
        <w:rPr>
          <w:i/>
          <w:iCs/>
        </w:rPr>
        <w:t>para la ejecución de los servicios.</w:t>
      </w:r>
      <w:r w:rsidR="00302616" w:rsidRPr="00302616">
        <w:rPr>
          <w:i/>
          <w:iCs/>
        </w:rPr>
        <w:t>]</w:t>
      </w:r>
    </w:p>
    <w:p w14:paraId="641C63B4" w14:textId="77777777" w:rsidR="00B77078" w:rsidRDefault="007964C5" w:rsidP="00372DD5">
      <w:pPr>
        <w:pStyle w:val="berschrift2"/>
        <w:jc w:val="center"/>
        <w:rPr>
          <w:smallCaps/>
          <w:sz w:val="28"/>
          <w:szCs w:val="28"/>
        </w:rPr>
      </w:pPr>
      <w:bookmarkStart w:id="137" w:name="_Toc118545250"/>
      <w:r w:rsidRPr="00372DD5">
        <w:rPr>
          <w:rStyle w:val="berschrift6Zchn"/>
          <w:b/>
          <w:bCs/>
          <w:sz w:val="28"/>
          <w:szCs w:val="28"/>
        </w:rPr>
        <w:lastRenderedPageBreak/>
        <w:t>Formulario TECH-4</w:t>
      </w:r>
      <w:bookmarkEnd w:id="137"/>
      <w:r>
        <w:rPr>
          <w:smallCaps/>
          <w:sz w:val="28"/>
          <w:szCs w:val="28"/>
        </w:rPr>
        <w:t xml:space="preserve"> </w:t>
      </w:r>
    </w:p>
    <w:p w14:paraId="3EA59EBD" w14:textId="06221215" w:rsidR="007964C5" w:rsidRPr="006B56BB" w:rsidRDefault="007964C5" w:rsidP="00B77078">
      <w:pPr>
        <w:jc w:val="center"/>
        <w:rPr>
          <w:b/>
          <w:smallCaps/>
          <w:sz w:val="28"/>
          <w:szCs w:val="28"/>
        </w:rPr>
      </w:pPr>
      <w:r>
        <w:rPr>
          <w:b/>
          <w:smallCaps/>
          <w:sz w:val="28"/>
          <w:szCs w:val="28"/>
        </w:rPr>
        <w:t>(formato indicativo)</w:t>
      </w:r>
    </w:p>
    <w:p w14:paraId="72C78D1A" w14:textId="77777777" w:rsidR="007964C5" w:rsidRPr="002F6C44" w:rsidRDefault="007964C5" w:rsidP="007964C5">
      <w:pPr>
        <w:jc w:val="center"/>
        <w:rPr>
          <w:b/>
          <w:smallCaps/>
          <w:sz w:val="28"/>
          <w:szCs w:val="28"/>
          <w:lang w:val="es-GT"/>
        </w:rPr>
      </w:pPr>
    </w:p>
    <w:p w14:paraId="6C7D137B" w14:textId="74F9D5C3" w:rsidR="007964C5" w:rsidRPr="006B56BB" w:rsidRDefault="007964C5" w:rsidP="007964C5">
      <w:pPr>
        <w:jc w:val="center"/>
      </w:pPr>
      <w:r>
        <w:rPr>
          <w:b/>
          <w:smallCaps/>
          <w:sz w:val="28"/>
          <w:szCs w:val="28"/>
        </w:rPr>
        <w:t xml:space="preserve">Calendario de trabajo (gráfico de barras con </w:t>
      </w:r>
      <w:r w:rsidR="00D428D1">
        <w:rPr>
          <w:b/>
          <w:smallCaps/>
          <w:sz w:val="28"/>
          <w:szCs w:val="28"/>
        </w:rPr>
        <w:t>servicios</w:t>
      </w:r>
      <w:r>
        <w:rPr>
          <w:b/>
          <w:smallCaps/>
          <w:sz w:val="28"/>
          <w:szCs w:val="28"/>
        </w:rPr>
        <w:t xml:space="preserve"> y actividades)</w:t>
      </w:r>
    </w:p>
    <w:p w14:paraId="15614B66" w14:textId="77777777" w:rsidR="007964C5" w:rsidRPr="002F6C44" w:rsidRDefault="007964C5" w:rsidP="007964C5">
      <w:pPr>
        <w:pBdr>
          <w:top w:val="none" w:sz="0" w:space="0" w:color="000000"/>
          <w:left w:val="none" w:sz="0" w:space="0" w:color="000000"/>
          <w:bottom w:val="single" w:sz="8" w:space="1" w:color="000000"/>
          <w:right w:val="none" w:sz="0" w:space="0" w:color="000000"/>
        </w:pBdr>
        <w:jc w:val="right"/>
        <w:rPr>
          <w:lang w:val="es-GT"/>
        </w:rPr>
      </w:pPr>
    </w:p>
    <w:p w14:paraId="50964951" w14:textId="77777777" w:rsidR="007964C5" w:rsidRPr="002F6C44" w:rsidRDefault="007964C5" w:rsidP="007964C5">
      <w:pPr>
        <w:rPr>
          <w:lang w:val="es-GT"/>
        </w:rPr>
      </w:pPr>
    </w:p>
    <w:p w14:paraId="30878A49" w14:textId="77777777" w:rsidR="007964C5" w:rsidRPr="002F6C44" w:rsidRDefault="007964C5" w:rsidP="007964C5">
      <w:pPr>
        <w:rPr>
          <w:lang w:val="es-GT"/>
        </w:rPr>
      </w:pPr>
    </w:p>
    <w:tbl>
      <w:tblPr>
        <w:tblW w:w="13517" w:type="dxa"/>
        <w:jc w:val="center"/>
        <w:tblLayout w:type="fixed"/>
        <w:tblCellMar>
          <w:left w:w="72" w:type="dxa"/>
          <w:right w:w="72" w:type="dxa"/>
        </w:tblCellMar>
        <w:tblLook w:val="0000" w:firstRow="0" w:lastRow="0" w:firstColumn="0" w:lastColumn="0" w:noHBand="0" w:noVBand="0"/>
      </w:tblPr>
      <w:tblGrid>
        <w:gridCol w:w="587"/>
        <w:gridCol w:w="3683"/>
        <w:gridCol w:w="1701"/>
        <w:gridCol w:w="575"/>
        <w:gridCol w:w="575"/>
        <w:gridCol w:w="576"/>
        <w:gridCol w:w="575"/>
        <w:gridCol w:w="575"/>
        <w:gridCol w:w="576"/>
        <w:gridCol w:w="575"/>
        <w:gridCol w:w="575"/>
        <w:gridCol w:w="576"/>
        <w:gridCol w:w="575"/>
        <w:gridCol w:w="576"/>
        <w:gridCol w:w="1217"/>
      </w:tblGrid>
      <w:tr w:rsidR="00273823" w:rsidRPr="006B56BB" w14:paraId="541908B2" w14:textId="77777777" w:rsidTr="00672693">
        <w:trPr>
          <w:cantSplit/>
          <w:jc w:val="center"/>
        </w:trPr>
        <w:tc>
          <w:tcPr>
            <w:tcW w:w="587" w:type="dxa"/>
            <w:vMerge w:val="restart"/>
            <w:tcBorders>
              <w:top w:val="double" w:sz="4" w:space="0" w:color="000000"/>
              <w:left w:val="double" w:sz="4" w:space="0" w:color="000000"/>
            </w:tcBorders>
            <w:shd w:val="clear" w:color="auto" w:fill="auto"/>
            <w:vAlign w:val="center"/>
          </w:tcPr>
          <w:p w14:paraId="5AD0CE89" w14:textId="77777777" w:rsidR="00273823" w:rsidRPr="006B56BB" w:rsidRDefault="00273823" w:rsidP="007964C5">
            <w:pPr>
              <w:jc w:val="center"/>
              <w:rPr>
                <w:b/>
                <w:bCs/>
                <w:sz w:val="22"/>
                <w:szCs w:val="22"/>
              </w:rPr>
            </w:pPr>
            <w:proofErr w:type="spellStart"/>
            <w:r>
              <w:rPr>
                <w:b/>
                <w:bCs/>
                <w:sz w:val="22"/>
                <w:szCs w:val="22"/>
              </w:rPr>
              <w:t>N.°</w:t>
            </w:r>
            <w:proofErr w:type="spellEnd"/>
          </w:p>
        </w:tc>
        <w:tc>
          <w:tcPr>
            <w:tcW w:w="3683" w:type="dxa"/>
            <w:vMerge w:val="restart"/>
            <w:tcBorders>
              <w:top w:val="double" w:sz="4" w:space="0" w:color="000000"/>
              <w:left w:val="single" w:sz="6" w:space="0" w:color="000000"/>
            </w:tcBorders>
            <w:shd w:val="clear" w:color="auto" w:fill="auto"/>
            <w:vAlign w:val="center"/>
          </w:tcPr>
          <w:p w14:paraId="17904A91" w14:textId="533792C2" w:rsidR="00273823" w:rsidRPr="006B56BB" w:rsidRDefault="00273823" w:rsidP="007964C5">
            <w:pPr>
              <w:jc w:val="center"/>
              <w:rPr>
                <w:b/>
                <w:bCs/>
                <w:sz w:val="22"/>
                <w:szCs w:val="22"/>
              </w:rPr>
            </w:pPr>
            <w:r>
              <w:rPr>
                <w:b/>
                <w:bCs/>
                <w:sz w:val="22"/>
                <w:szCs w:val="22"/>
              </w:rPr>
              <w:t>Actividades</w:t>
            </w:r>
            <w:r>
              <w:rPr>
                <w:sz w:val="22"/>
                <w:szCs w:val="22"/>
                <w:vertAlign w:val="superscript"/>
              </w:rPr>
              <w:t>1</w:t>
            </w:r>
            <w:r>
              <w:rPr>
                <w:b/>
                <w:bCs/>
                <w:sz w:val="22"/>
                <w:szCs w:val="22"/>
              </w:rPr>
              <w:t xml:space="preserve"> (A-..)</w:t>
            </w:r>
          </w:p>
        </w:tc>
        <w:tc>
          <w:tcPr>
            <w:tcW w:w="1701" w:type="dxa"/>
            <w:vMerge w:val="restart"/>
            <w:tcBorders>
              <w:top w:val="double" w:sz="4" w:space="0" w:color="000000"/>
              <w:left w:val="single" w:sz="6" w:space="0" w:color="000000"/>
              <w:right w:val="single" w:sz="6" w:space="0" w:color="000000"/>
            </w:tcBorders>
            <w:vAlign w:val="center"/>
          </w:tcPr>
          <w:p w14:paraId="44621758" w14:textId="3ACC1CB0" w:rsidR="00273823" w:rsidRDefault="00273823" w:rsidP="00273823">
            <w:pPr>
              <w:spacing w:before="60" w:after="60"/>
              <w:jc w:val="center"/>
              <w:rPr>
                <w:b/>
                <w:bCs/>
                <w:sz w:val="22"/>
                <w:szCs w:val="22"/>
              </w:rPr>
            </w:pPr>
            <w:r>
              <w:rPr>
                <w:b/>
                <w:bCs/>
                <w:sz w:val="22"/>
                <w:szCs w:val="22"/>
              </w:rPr>
              <w:t>Responsable</w:t>
            </w:r>
          </w:p>
        </w:tc>
        <w:tc>
          <w:tcPr>
            <w:tcW w:w="7546" w:type="dxa"/>
            <w:gridSpan w:val="12"/>
            <w:tcBorders>
              <w:top w:val="double" w:sz="4" w:space="0" w:color="000000"/>
              <w:left w:val="single" w:sz="6" w:space="0" w:color="000000"/>
              <w:bottom w:val="single" w:sz="6" w:space="0" w:color="000000"/>
              <w:right w:val="double" w:sz="4" w:space="0" w:color="000000"/>
            </w:tcBorders>
            <w:shd w:val="clear" w:color="auto" w:fill="auto"/>
          </w:tcPr>
          <w:p w14:paraId="15896CA1" w14:textId="3E2FA1E1" w:rsidR="00273823" w:rsidRPr="006B56BB" w:rsidRDefault="00273823" w:rsidP="007964C5">
            <w:pPr>
              <w:spacing w:before="60" w:after="60"/>
              <w:jc w:val="center"/>
            </w:pPr>
            <w:r>
              <w:rPr>
                <w:b/>
                <w:bCs/>
                <w:sz w:val="22"/>
                <w:szCs w:val="22"/>
              </w:rPr>
              <w:t>Meses</w:t>
            </w:r>
            <w:r>
              <w:rPr>
                <w:sz w:val="22"/>
                <w:szCs w:val="22"/>
                <w:vertAlign w:val="superscript"/>
              </w:rPr>
              <w:t>2 3</w:t>
            </w:r>
          </w:p>
        </w:tc>
      </w:tr>
      <w:tr w:rsidR="00273823" w:rsidRPr="006B56BB" w14:paraId="6EF6F857" w14:textId="77777777" w:rsidTr="00672693">
        <w:trPr>
          <w:cantSplit/>
          <w:jc w:val="center"/>
        </w:trPr>
        <w:tc>
          <w:tcPr>
            <w:tcW w:w="587" w:type="dxa"/>
            <w:vMerge/>
            <w:tcBorders>
              <w:left w:val="double" w:sz="4" w:space="0" w:color="000000"/>
              <w:bottom w:val="single" w:sz="6" w:space="0" w:color="000000"/>
            </w:tcBorders>
            <w:shd w:val="clear" w:color="auto" w:fill="auto"/>
            <w:vAlign w:val="center"/>
          </w:tcPr>
          <w:p w14:paraId="5F6F74F2" w14:textId="77777777" w:rsidR="00273823" w:rsidRPr="006B56BB" w:rsidRDefault="00273823" w:rsidP="007964C5">
            <w:pPr>
              <w:snapToGrid w:val="0"/>
              <w:jc w:val="center"/>
              <w:rPr>
                <w:b/>
                <w:lang w:val="en-GB"/>
              </w:rPr>
            </w:pPr>
          </w:p>
        </w:tc>
        <w:tc>
          <w:tcPr>
            <w:tcW w:w="3683" w:type="dxa"/>
            <w:vMerge/>
            <w:tcBorders>
              <w:left w:val="single" w:sz="6" w:space="0" w:color="000000"/>
              <w:bottom w:val="single" w:sz="6" w:space="0" w:color="000000"/>
            </w:tcBorders>
            <w:shd w:val="clear" w:color="auto" w:fill="auto"/>
          </w:tcPr>
          <w:p w14:paraId="51E6516A" w14:textId="77777777" w:rsidR="00273823" w:rsidRPr="006B56BB" w:rsidRDefault="00273823" w:rsidP="007964C5">
            <w:pPr>
              <w:snapToGrid w:val="0"/>
              <w:rPr>
                <w:lang w:val="en-GB"/>
              </w:rPr>
            </w:pPr>
          </w:p>
        </w:tc>
        <w:tc>
          <w:tcPr>
            <w:tcW w:w="1701" w:type="dxa"/>
            <w:vMerge/>
            <w:tcBorders>
              <w:left w:val="single" w:sz="6" w:space="0" w:color="000000"/>
              <w:bottom w:val="single" w:sz="6" w:space="0" w:color="000000"/>
              <w:right w:val="single" w:sz="6" w:space="0" w:color="000000"/>
            </w:tcBorders>
          </w:tcPr>
          <w:p w14:paraId="6C4246B3" w14:textId="77777777" w:rsidR="00273823" w:rsidRDefault="00273823" w:rsidP="00273823">
            <w:pPr>
              <w:rPr>
                <w:b/>
                <w:bCs/>
                <w:sz w:val="22"/>
                <w:szCs w:val="22"/>
              </w:rPr>
            </w:pPr>
          </w:p>
        </w:tc>
        <w:tc>
          <w:tcPr>
            <w:tcW w:w="575" w:type="dxa"/>
            <w:tcBorders>
              <w:top w:val="single" w:sz="12" w:space="0" w:color="000000"/>
              <w:left w:val="single" w:sz="6" w:space="0" w:color="000000"/>
              <w:bottom w:val="single" w:sz="6" w:space="0" w:color="000000"/>
            </w:tcBorders>
            <w:shd w:val="clear" w:color="auto" w:fill="auto"/>
          </w:tcPr>
          <w:p w14:paraId="0BCE1FC2" w14:textId="3D57CC38" w:rsidR="00273823" w:rsidRPr="006B56BB" w:rsidRDefault="00273823" w:rsidP="007964C5">
            <w:pPr>
              <w:jc w:val="center"/>
              <w:rPr>
                <w:b/>
                <w:bCs/>
                <w:sz w:val="22"/>
                <w:szCs w:val="22"/>
              </w:rPr>
            </w:pPr>
            <w:r>
              <w:rPr>
                <w:b/>
                <w:bCs/>
                <w:sz w:val="22"/>
                <w:szCs w:val="22"/>
              </w:rPr>
              <w:t>1</w:t>
            </w:r>
          </w:p>
        </w:tc>
        <w:tc>
          <w:tcPr>
            <w:tcW w:w="575" w:type="dxa"/>
            <w:tcBorders>
              <w:top w:val="single" w:sz="12" w:space="0" w:color="000000"/>
              <w:left w:val="single" w:sz="6" w:space="0" w:color="000000"/>
              <w:bottom w:val="single" w:sz="6" w:space="0" w:color="000000"/>
            </w:tcBorders>
            <w:shd w:val="clear" w:color="auto" w:fill="auto"/>
          </w:tcPr>
          <w:p w14:paraId="7DA51D8E" w14:textId="77777777" w:rsidR="00273823" w:rsidRPr="006B56BB" w:rsidRDefault="00273823" w:rsidP="007964C5">
            <w:pPr>
              <w:jc w:val="center"/>
              <w:rPr>
                <w:b/>
                <w:bCs/>
                <w:sz w:val="22"/>
                <w:szCs w:val="22"/>
              </w:rPr>
            </w:pPr>
            <w:r>
              <w:rPr>
                <w:b/>
                <w:bCs/>
                <w:sz w:val="22"/>
                <w:szCs w:val="22"/>
              </w:rPr>
              <w:t>2</w:t>
            </w:r>
          </w:p>
        </w:tc>
        <w:tc>
          <w:tcPr>
            <w:tcW w:w="576" w:type="dxa"/>
            <w:tcBorders>
              <w:top w:val="single" w:sz="12" w:space="0" w:color="000000"/>
              <w:left w:val="single" w:sz="6" w:space="0" w:color="000000"/>
              <w:bottom w:val="single" w:sz="6" w:space="0" w:color="000000"/>
            </w:tcBorders>
            <w:shd w:val="clear" w:color="auto" w:fill="auto"/>
          </w:tcPr>
          <w:p w14:paraId="426BC6BF" w14:textId="77777777" w:rsidR="00273823" w:rsidRPr="006B56BB" w:rsidRDefault="00273823" w:rsidP="007964C5">
            <w:pPr>
              <w:jc w:val="center"/>
              <w:rPr>
                <w:b/>
                <w:bCs/>
                <w:sz w:val="22"/>
                <w:szCs w:val="22"/>
              </w:rPr>
            </w:pPr>
            <w:r>
              <w:rPr>
                <w:b/>
                <w:bCs/>
                <w:sz w:val="22"/>
                <w:szCs w:val="22"/>
              </w:rPr>
              <w:t>3</w:t>
            </w:r>
          </w:p>
        </w:tc>
        <w:tc>
          <w:tcPr>
            <w:tcW w:w="575" w:type="dxa"/>
            <w:tcBorders>
              <w:top w:val="single" w:sz="12" w:space="0" w:color="000000"/>
              <w:left w:val="single" w:sz="6" w:space="0" w:color="000000"/>
              <w:bottom w:val="single" w:sz="6" w:space="0" w:color="000000"/>
            </w:tcBorders>
            <w:shd w:val="clear" w:color="auto" w:fill="auto"/>
          </w:tcPr>
          <w:p w14:paraId="3BB47876" w14:textId="77777777" w:rsidR="00273823" w:rsidRPr="006B56BB" w:rsidRDefault="00273823" w:rsidP="007964C5">
            <w:pPr>
              <w:jc w:val="center"/>
              <w:rPr>
                <w:b/>
                <w:bCs/>
                <w:sz w:val="22"/>
                <w:szCs w:val="22"/>
              </w:rPr>
            </w:pPr>
            <w:r>
              <w:rPr>
                <w:b/>
                <w:bCs/>
                <w:sz w:val="22"/>
                <w:szCs w:val="22"/>
              </w:rPr>
              <w:t>4</w:t>
            </w:r>
          </w:p>
        </w:tc>
        <w:tc>
          <w:tcPr>
            <w:tcW w:w="575" w:type="dxa"/>
            <w:tcBorders>
              <w:top w:val="single" w:sz="12" w:space="0" w:color="000000"/>
              <w:left w:val="single" w:sz="6" w:space="0" w:color="000000"/>
              <w:bottom w:val="single" w:sz="6" w:space="0" w:color="000000"/>
            </w:tcBorders>
            <w:shd w:val="clear" w:color="auto" w:fill="auto"/>
          </w:tcPr>
          <w:p w14:paraId="157E1000" w14:textId="77777777" w:rsidR="00273823" w:rsidRPr="006B56BB" w:rsidRDefault="00273823" w:rsidP="007964C5">
            <w:pPr>
              <w:jc w:val="center"/>
              <w:rPr>
                <w:b/>
                <w:bCs/>
                <w:sz w:val="22"/>
                <w:szCs w:val="22"/>
              </w:rPr>
            </w:pPr>
            <w:r>
              <w:rPr>
                <w:b/>
                <w:bCs/>
                <w:sz w:val="22"/>
                <w:szCs w:val="22"/>
              </w:rPr>
              <w:t>5</w:t>
            </w:r>
          </w:p>
        </w:tc>
        <w:tc>
          <w:tcPr>
            <w:tcW w:w="576" w:type="dxa"/>
            <w:tcBorders>
              <w:top w:val="single" w:sz="12" w:space="0" w:color="000000"/>
              <w:left w:val="single" w:sz="6" w:space="0" w:color="000000"/>
              <w:bottom w:val="single" w:sz="6" w:space="0" w:color="000000"/>
            </w:tcBorders>
            <w:shd w:val="clear" w:color="auto" w:fill="auto"/>
          </w:tcPr>
          <w:p w14:paraId="20388E45" w14:textId="77777777" w:rsidR="00273823" w:rsidRPr="006B56BB" w:rsidRDefault="00273823" w:rsidP="007964C5">
            <w:pPr>
              <w:jc w:val="center"/>
              <w:rPr>
                <w:b/>
                <w:bCs/>
                <w:sz w:val="22"/>
                <w:szCs w:val="22"/>
              </w:rPr>
            </w:pPr>
            <w:r>
              <w:rPr>
                <w:b/>
                <w:bCs/>
                <w:sz w:val="22"/>
                <w:szCs w:val="22"/>
              </w:rPr>
              <w:t>6</w:t>
            </w:r>
          </w:p>
        </w:tc>
        <w:tc>
          <w:tcPr>
            <w:tcW w:w="575" w:type="dxa"/>
            <w:tcBorders>
              <w:top w:val="single" w:sz="12" w:space="0" w:color="000000"/>
              <w:left w:val="single" w:sz="6" w:space="0" w:color="000000"/>
              <w:bottom w:val="single" w:sz="6" w:space="0" w:color="000000"/>
            </w:tcBorders>
            <w:shd w:val="clear" w:color="auto" w:fill="auto"/>
          </w:tcPr>
          <w:p w14:paraId="34B69E5F" w14:textId="77777777" w:rsidR="00273823" w:rsidRPr="006B56BB" w:rsidRDefault="00273823" w:rsidP="007964C5">
            <w:pPr>
              <w:jc w:val="center"/>
              <w:rPr>
                <w:b/>
                <w:bCs/>
                <w:sz w:val="22"/>
                <w:szCs w:val="22"/>
              </w:rPr>
            </w:pPr>
            <w:r>
              <w:rPr>
                <w:b/>
                <w:bCs/>
                <w:sz w:val="22"/>
                <w:szCs w:val="22"/>
              </w:rPr>
              <w:t>7</w:t>
            </w:r>
          </w:p>
        </w:tc>
        <w:tc>
          <w:tcPr>
            <w:tcW w:w="575" w:type="dxa"/>
            <w:tcBorders>
              <w:top w:val="single" w:sz="12" w:space="0" w:color="000000"/>
              <w:left w:val="single" w:sz="6" w:space="0" w:color="000000"/>
              <w:bottom w:val="single" w:sz="6" w:space="0" w:color="000000"/>
            </w:tcBorders>
            <w:shd w:val="clear" w:color="auto" w:fill="auto"/>
          </w:tcPr>
          <w:p w14:paraId="5CE669EB" w14:textId="77777777" w:rsidR="00273823" w:rsidRPr="006B56BB" w:rsidRDefault="00273823" w:rsidP="007964C5">
            <w:pPr>
              <w:jc w:val="center"/>
              <w:rPr>
                <w:b/>
                <w:bCs/>
                <w:sz w:val="22"/>
                <w:szCs w:val="22"/>
              </w:rPr>
            </w:pPr>
            <w:r>
              <w:rPr>
                <w:b/>
                <w:bCs/>
                <w:sz w:val="22"/>
                <w:szCs w:val="22"/>
              </w:rPr>
              <w:t>8</w:t>
            </w:r>
          </w:p>
        </w:tc>
        <w:tc>
          <w:tcPr>
            <w:tcW w:w="576" w:type="dxa"/>
            <w:tcBorders>
              <w:top w:val="single" w:sz="12" w:space="0" w:color="000000"/>
              <w:left w:val="single" w:sz="6" w:space="0" w:color="000000"/>
              <w:bottom w:val="single" w:sz="6" w:space="0" w:color="000000"/>
            </w:tcBorders>
            <w:shd w:val="clear" w:color="auto" w:fill="auto"/>
          </w:tcPr>
          <w:p w14:paraId="0E7A3A2F" w14:textId="77777777" w:rsidR="00273823" w:rsidRPr="006B56BB" w:rsidRDefault="00273823" w:rsidP="007964C5">
            <w:pPr>
              <w:jc w:val="center"/>
              <w:rPr>
                <w:b/>
                <w:bCs/>
                <w:sz w:val="22"/>
                <w:szCs w:val="22"/>
              </w:rPr>
            </w:pPr>
            <w:r>
              <w:rPr>
                <w:b/>
                <w:bCs/>
                <w:sz w:val="22"/>
                <w:szCs w:val="22"/>
              </w:rPr>
              <w:t>9</w:t>
            </w:r>
          </w:p>
        </w:tc>
        <w:tc>
          <w:tcPr>
            <w:tcW w:w="575" w:type="dxa"/>
            <w:tcBorders>
              <w:top w:val="single" w:sz="12" w:space="0" w:color="000000"/>
              <w:left w:val="single" w:sz="6" w:space="0" w:color="000000"/>
              <w:bottom w:val="single" w:sz="6" w:space="0" w:color="000000"/>
            </w:tcBorders>
            <w:shd w:val="clear" w:color="auto" w:fill="auto"/>
          </w:tcPr>
          <w:p w14:paraId="0216E070" w14:textId="77777777" w:rsidR="00273823" w:rsidRPr="006B56BB" w:rsidRDefault="00273823" w:rsidP="007964C5">
            <w:pPr>
              <w:jc w:val="center"/>
              <w:rPr>
                <w:b/>
                <w:bCs/>
                <w:sz w:val="22"/>
                <w:szCs w:val="22"/>
              </w:rPr>
            </w:pPr>
            <w:r>
              <w:rPr>
                <w:b/>
                <w:bCs/>
                <w:sz w:val="22"/>
                <w:szCs w:val="22"/>
              </w:rPr>
              <w:t>.....</w:t>
            </w:r>
          </w:p>
        </w:tc>
        <w:tc>
          <w:tcPr>
            <w:tcW w:w="576" w:type="dxa"/>
            <w:tcBorders>
              <w:top w:val="single" w:sz="12" w:space="0" w:color="000000"/>
              <w:left w:val="single" w:sz="6" w:space="0" w:color="000000"/>
              <w:bottom w:val="single" w:sz="6" w:space="0" w:color="000000"/>
            </w:tcBorders>
            <w:shd w:val="clear" w:color="auto" w:fill="auto"/>
          </w:tcPr>
          <w:p w14:paraId="42ACE77A" w14:textId="77777777" w:rsidR="00273823" w:rsidRPr="006B56BB" w:rsidRDefault="00273823" w:rsidP="007964C5">
            <w:pPr>
              <w:jc w:val="center"/>
              <w:rPr>
                <w:b/>
                <w:bCs/>
                <w:sz w:val="22"/>
                <w:szCs w:val="22"/>
              </w:rPr>
            </w:pPr>
            <w:r>
              <w:rPr>
                <w:b/>
                <w:bCs/>
                <w:sz w:val="22"/>
                <w:szCs w:val="22"/>
              </w:rPr>
              <w:t>n</w:t>
            </w: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7E391566" w14:textId="77777777" w:rsidR="00273823" w:rsidRPr="006B56BB" w:rsidRDefault="00273823" w:rsidP="007964C5">
            <w:pPr>
              <w:jc w:val="center"/>
            </w:pPr>
            <w:r>
              <w:rPr>
                <w:b/>
                <w:bCs/>
                <w:sz w:val="22"/>
                <w:szCs w:val="22"/>
              </w:rPr>
              <w:t>TOTAL</w:t>
            </w:r>
          </w:p>
        </w:tc>
      </w:tr>
      <w:tr w:rsidR="00273823" w:rsidRPr="007964C5" w14:paraId="318643EB" w14:textId="77777777" w:rsidTr="00672693">
        <w:trPr>
          <w:jc w:val="center"/>
        </w:trPr>
        <w:tc>
          <w:tcPr>
            <w:tcW w:w="587" w:type="dxa"/>
            <w:tcBorders>
              <w:top w:val="single" w:sz="12" w:space="0" w:color="000000"/>
              <w:left w:val="double" w:sz="4" w:space="0" w:color="000000"/>
              <w:bottom w:val="single" w:sz="6" w:space="0" w:color="000000"/>
            </w:tcBorders>
            <w:shd w:val="clear" w:color="auto" w:fill="auto"/>
            <w:vAlign w:val="center"/>
          </w:tcPr>
          <w:p w14:paraId="13A21F6A" w14:textId="3903072D" w:rsidR="00273823" w:rsidRPr="006B56BB" w:rsidRDefault="00273823" w:rsidP="007964C5">
            <w:pPr>
              <w:jc w:val="center"/>
              <w:rPr>
                <w:i/>
                <w:sz w:val="22"/>
                <w:szCs w:val="22"/>
              </w:rPr>
            </w:pPr>
            <w:r>
              <w:rPr>
                <w:b/>
                <w:sz w:val="22"/>
                <w:szCs w:val="22"/>
              </w:rPr>
              <w:t>A-1</w:t>
            </w:r>
          </w:p>
        </w:tc>
        <w:tc>
          <w:tcPr>
            <w:tcW w:w="3683" w:type="dxa"/>
            <w:tcBorders>
              <w:top w:val="single" w:sz="12" w:space="0" w:color="000000"/>
              <w:left w:val="single" w:sz="6" w:space="0" w:color="000000"/>
              <w:bottom w:val="single" w:sz="6" w:space="0" w:color="000000"/>
            </w:tcBorders>
            <w:shd w:val="clear" w:color="auto" w:fill="auto"/>
          </w:tcPr>
          <w:p w14:paraId="4D9BD815" w14:textId="62651D4F" w:rsidR="00273823" w:rsidRPr="006B56BB" w:rsidRDefault="00273823" w:rsidP="007964C5">
            <w:r>
              <w:rPr>
                <w:i/>
                <w:sz w:val="22"/>
                <w:szCs w:val="22"/>
              </w:rPr>
              <w:t>[P. ej., actividad 1: Informe A</w:t>
            </w:r>
          </w:p>
        </w:tc>
        <w:tc>
          <w:tcPr>
            <w:tcW w:w="1701" w:type="dxa"/>
            <w:tcBorders>
              <w:top w:val="single" w:sz="12" w:space="0" w:color="000000"/>
              <w:left w:val="single" w:sz="6" w:space="0" w:color="000000"/>
              <w:bottom w:val="single" w:sz="6" w:space="0" w:color="000000"/>
              <w:right w:val="single" w:sz="6" w:space="0" w:color="000000"/>
            </w:tcBorders>
          </w:tcPr>
          <w:p w14:paraId="1B5AEFEA" w14:textId="77777777" w:rsidR="00273823" w:rsidRPr="002F6C44" w:rsidRDefault="00273823" w:rsidP="007964C5">
            <w:pPr>
              <w:snapToGrid w:val="0"/>
              <w:rPr>
                <w:lang w:val="es-GT"/>
              </w:rPr>
            </w:pPr>
          </w:p>
        </w:tc>
        <w:tc>
          <w:tcPr>
            <w:tcW w:w="575" w:type="dxa"/>
            <w:tcBorders>
              <w:top w:val="single" w:sz="12" w:space="0" w:color="000000"/>
              <w:left w:val="single" w:sz="6" w:space="0" w:color="000000"/>
              <w:bottom w:val="single" w:sz="6" w:space="0" w:color="000000"/>
            </w:tcBorders>
            <w:shd w:val="clear" w:color="auto" w:fill="auto"/>
          </w:tcPr>
          <w:p w14:paraId="6EBD8EC5" w14:textId="792F0189" w:rsidR="00273823" w:rsidRPr="002F6C44" w:rsidRDefault="00273823" w:rsidP="007964C5">
            <w:pPr>
              <w:snapToGrid w:val="0"/>
              <w:rPr>
                <w:lang w:val="es-GT"/>
              </w:rPr>
            </w:pPr>
          </w:p>
        </w:tc>
        <w:tc>
          <w:tcPr>
            <w:tcW w:w="575" w:type="dxa"/>
            <w:tcBorders>
              <w:top w:val="single" w:sz="12" w:space="0" w:color="000000"/>
              <w:left w:val="single" w:sz="6" w:space="0" w:color="000000"/>
              <w:bottom w:val="single" w:sz="6" w:space="0" w:color="000000"/>
            </w:tcBorders>
            <w:shd w:val="clear" w:color="auto" w:fill="auto"/>
          </w:tcPr>
          <w:p w14:paraId="791B000B" w14:textId="77777777" w:rsidR="00273823" w:rsidRPr="002F6C44" w:rsidRDefault="00273823" w:rsidP="007964C5">
            <w:pPr>
              <w:snapToGrid w:val="0"/>
              <w:rPr>
                <w:lang w:val="es-GT"/>
              </w:rPr>
            </w:pPr>
          </w:p>
        </w:tc>
        <w:tc>
          <w:tcPr>
            <w:tcW w:w="576" w:type="dxa"/>
            <w:tcBorders>
              <w:top w:val="single" w:sz="12" w:space="0" w:color="000000"/>
              <w:left w:val="single" w:sz="6" w:space="0" w:color="000000"/>
              <w:bottom w:val="single" w:sz="6" w:space="0" w:color="000000"/>
            </w:tcBorders>
            <w:shd w:val="clear" w:color="auto" w:fill="auto"/>
          </w:tcPr>
          <w:p w14:paraId="1BDD962B" w14:textId="77777777" w:rsidR="00273823" w:rsidRPr="002F6C44" w:rsidRDefault="00273823" w:rsidP="007964C5">
            <w:pPr>
              <w:snapToGrid w:val="0"/>
              <w:rPr>
                <w:lang w:val="es-GT"/>
              </w:rPr>
            </w:pPr>
          </w:p>
        </w:tc>
        <w:tc>
          <w:tcPr>
            <w:tcW w:w="575" w:type="dxa"/>
            <w:tcBorders>
              <w:top w:val="single" w:sz="12" w:space="0" w:color="000000"/>
              <w:left w:val="single" w:sz="6" w:space="0" w:color="000000"/>
              <w:bottom w:val="single" w:sz="6" w:space="0" w:color="000000"/>
            </w:tcBorders>
            <w:shd w:val="clear" w:color="auto" w:fill="auto"/>
          </w:tcPr>
          <w:p w14:paraId="1ED69FF4" w14:textId="77777777" w:rsidR="00273823" w:rsidRPr="002F6C44" w:rsidRDefault="00273823" w:rsidP="007964C5">
            <w:pPr>
              <w:snapToGrid w:val="0"/>
              <w:rPr>
                <w:lang w:val="es-GT"/>
              </w:rPr>
            </w:pPr>
          </w:p>
        </w:tc>
        <w:tc>
          <w:tcPr>
            <w:tcW w:w="575" w:type="dxa"/>
            <w:tcBorders>
              <w:top w:val="single" w:sz="12" w:space="0" w:color="000000"/>
              <w:left w:val="single" w:sz="6" w:space="0" w:color="000000"/>
              <w:bottom w:val="single" w:sz="6" w:space="0" w:color="000000"/>
            </w:tcBorders>
            <w:shd w:val="clear" w:color="auto" w:fill="auto"/>
          </w:tcPr>
          <w:p w14:paraId="2AC30D30" w14:textId="77777777" w:rsidR="00273823" w:rsidRPr="002F6C44" w:rsidRDefault="00273823" w:rsidP="007964C5">
            <w:pPr>
              <w:snapToGrid w:val="0"/>
              <w:rPr>
                <w:lang w:val="es-GT"/>
              </w:rPr>
            </w:pPr>
          </w:p>
        </w:tc>
        <w:tc>
          <w:tcPr>
            <w:tcW w:w="576" w:type="dxa"/>
            <w:tcBorders>
              <w:top w:val="single" w:sz="12" w:space="0" w:color="000000"/>
              <w:left w:val="single" w:sz="6" w:space="0" w:color="000000"/>
              <w:bottom w:val="single" w:sz="6" w:space="0" w:color="000000"/>
            </w:tcBorders>
            <w:shd w:val="clear" w:color="auto" w:fill="auto"/>
          </w:tcPr>
          <w:p w14:paraId="17DDB119" w14:textId="77777777" w:rsidR="00273823" w:rsidRPr="002F6C44" w:rsidRDefault="00273823" w:rsidP="007964C5">
            <w:pPr>
              <w:snapToGrid w:val="0"/>
              <w:rPr>
                <w:lang w:val="es-GT"/>
              </w:rPr>
            </w:pPr>
          </w:p>
        </w:tc>
        <w:tc>
          <w:tcPr>
            <w:tcW w:w="575" w:type="dxa"/>
            <w:tcBorders>
              <w:top w:val="single" w:sz="12" w:space="0" w:color="000000"/>
              <w:left w:val="single" w:sz="6" w:space="0" w:color="000000"/>
              <w:bottom w:val="single" w:sz="6" w:space="0" w:color="000000"/>
            </w:tcBorders>
            <w:shd w:val="clear" w:color="auto" w:fill="auto"/>
          </w:tcPr>
          <w:p w14:paraId="2EDFCA93" w14:textId="77777777" w:rsidR="00273823" w:rsidRPr="002F6C44" w:rsidRDefault="00273823" w:rsidP="007964C5">
            <w:pPr>
              <w:snapToGrid w:val="0"/>
              <w:rPr>
                <w:lang w:val="es-GT"/>
              </w:rPr>
            </w:pPr>
          </w:p>
        </w:tc>
        <w:tc>
          <w:tcPr>
            <w:tcW w:w="575" w:type="dxa"/>
            <w:tcBorders>
              <w:top w:val="single" w:sz="12" w:space="0" w:color="000000"/>
              <w:left w:val="single" w:sz="6" w:space="0" w:color="000000"/>
              <w:bottom w:val="single" w:sz="6" w:space="0" w:color="000000"/>
            </w:tcBorders>
            <w:shd w:val="clear" w:color="auto" w:fill="auto"/>
          </w:tcPr>
          <w:p w14:paraId="5A6B2F9C" w14:textId="77777777" w:rsidR="00273823" w:rsidRPr="002F6C44" w:rsidRDefault="00273823" w:rsidP="007964C5">
            <w:pPr>
              <w:snapToGrid w:val="0"/>
              <w:rPr>
                <w:lang w:val="es-GT"/>
              </w:rPr>
            </w:pPr>
          </w:p>
        </w:tc>
        <w:tc>
          <w:tcPr>
            <w:tcW w:w="576" w:type="dxa"/>
            <w:tcBorders>
              <w:top w:val="single" w:sz="12" w:space="0" w:color="000000"/>
              <w:left w:val="single" w:sz="6" w:space="0" w:color="000000"/>
              <w:bottom w:val="single" w:sz="6" w:space="0" w:color="000000"/>
            </w:tcBorders>
            <w:shd w:val="clear" w:color="auto" w:fill="auto"/>
          </w:tcPr>
          <w:p w14:paraId="5D0E5514" w14:textId="77777777" w:rsidR="00273823" w:rsidRPr="002F6C44" w:rsidRDefault="00273823" w:rsidP="007964C5">
            <w:pPr>
              <w:snapToGrid w:val="0"/>
              <w:rPr>
                <w:lang w:val="es-GT"/>
              </w:rPr>
            </w:pPr>
          </w:p>
        </w:tc>
        <w:tc>
          <w:tcPr>
            <w:tcW w:w="575" w:type="dxa"/>
            <w:tcBorders>
              <w:top w:val="single" w:sz="12" w:space="0" w:color="000000"/>
              <w:left w:val="single" w:sz="6" w:space="0" w:color="000000"/>
              <w:bottom w:val="single" w:sz="6" w:space="0" w:color="000000"/>
            </w:tcBorders>
            <w:shd w:val="clear" w:color="auto" w:fill="auto"/>
          </w:tcPr>
          <w:p w14:paraId="09E2BF34" w14:textId="77777777" w:rsidR="00273823" w:rsidRPr="002F6C44" w:rsidRDefault="00273823" w:rsidP="007964C5">
            <w:pPr>
              <w:snapToGrid w:val="0"/>
              <w:rPr>
                <w:lang w:val="es-GT"/>
              </w:rPr>
            </w:pPr>
          </w:p>
        </w:tc>
        <w:tc>
          <w:tcPr>
            <w:tcW w:w="576" w:type="dxa"/>
            <w:tcBorders>
              <w:top w:val="single" w:sz="12" w:space="0" w:color="000000"/>
              <w:left w:val="single" w:sz="6" w:space="0" w:color="000000"/>
              <w:bottom w:val="single" w:sz="6" w:space="0" w:color="000000"/>
            </w:tcBorders>
            <w:shd w:val="clear" w:color="auto" w:fill="auto"/>
          </w:tcPr>
          <w:p w14:paraId="5ACDE6AF" w14:textId="77777777" w:rsidR="00273823" w:rsidRPr="002F6C44" w:rsidRDefault="00273823" w:rsidP="007964C5">
            <w:pPr>
              <w:snapToGrid w:val="0"/>
              <w:rPr>
                <w:lang w:val="es-GT"/>
              </w:rPr>
            </w:pP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2817BBA4" w14:textId="77777777" w:rsidR="00273823" w:rsidRPr="002F6C44" w:rsidRDefault="00273823" w:rsidP="007964C5">
            <w:pPr>
              <w:snapToGrid w:val="0"/>
              <w:rPr>
                <w:lang w:val="es-GT"/>
              </w:rPr>
            </w:pPr>
          </w:p>
        </w:tc>
      </w:tr>
      <w:tr w:rsidR="00273823" w:rsidRPr="006B56BB" w14:paraId="13F34D0D"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06E850D6" w14:textId="77777777" w:rsidR="00273823" w:rsidRPr="002F6C44" w:rsidRDefault="00273823" w:rsidP="007964C5">
            <w:pPr>
              <w:snapToGrid w:val="0"/>
              <w:jc w:val="center"/>
              <w:rPr>
                <w:b/>
                <w:lang w:val="es-GT"/>
              </w:rPr>
            </w:pPr>
          </w:p>
        </w:tc>
        <w:tc>
          <w:tcPr>
            <w:tcW w:w="3683" w:type="dxa"/>
            <w:tcBorders>
              <w:top w:val="single" w:sz="6" w:space="0" w:color="000000"/>
              <w:left w:val="single" w:sz="6" w:space="0" w:color="000000"/>
              <w:bottom w:val="single" w:sz="6" w:space="0" w:color="000000"/>
            </w:tcBorders>
            <w:shd w:val="clear" w:color="auto" w:fill="auto"/>
          </w:tcPr>
          <w:p w14:paraId="1971D9A4" w14:textId="77777777" w:rsidR="00273823" w:rsidRPr="006B56BB" w:rsidRDefault="00273823" w:rsidP="007964C5">
            <w:pPr>
              <w:rPr>
                <w:rFonts w:eastAsia="Calibri"/>
                <w:sz w:val="22"/>
                <w:szCs w:val="22"/>
              </w:rPr>
            </w:pPr>
            <w:r>
              <w:rPr>
                <w:i/>
                <w:sz w:val="22"/>
                <w:szCs w:val="22"/>
              </w:rPr>
              <w:t xml:space="preserve">1) recopilación de datos </w:t>
            </w:r>
          </w:p>
        </w:tc>
        <w:tc>
          <w:tcPr>
            <w:tcW w:w="1701" w:type="dxa"/>
            <w:tcBorders>
              <w:top w:val="single" w:sz="6" w:space="0" w:color="000000"/>
              <w:left w:val="single" w:sz="6" w:space="0" w:color="000000"/>
              <w:bottom w:val="single" w:sz="6" w:space="0" w:color="000000"/>
              <w:right w:val="single" w:sz="6" w:space="0" w:color="000000"/>
            </w:tcBorders>
          </w:tcPr>
          <w:p w14:paraId="46509110" w14:textId="77777777" w:rsidR="00273823" w:rsidRDefault="00273823" w:rsidP="007964C5">
            <w:pPr>
              <w:rPr>
                <w:sz w:val="22"/>
                <w:szCs w:val="22"/>
              </w:rPr>
            </w:pPr>
          </w:p>
        </w:tc>
        <w:tc>
          <w:tcPr>
            <w:tcW w:w="575" w:type="dxa"/>
            <w:tcBorders>
              <w:top w:val="single" w:sz="6" w:space="0" w:color="000000"/>
              <w:left w:val="single" w:sz="6" w:space="0" w:color="000000"/>
              <w:bottom w:val="single" w:sz="6" w:space="0" w:color="000000"/>
            </w:tcBorders>
            <w:shd w:val="clear" w:color="auto" w:fill="auto"/>
          </w:tcPr>
          <w:p w14:paraId="3FB72F63" w14:textId="16DD63F6" w:rsidR="00273823" w:rsidRPr="006B56BB" w:rsidRDefault="00273823" w:rsidP="007964C5">
            <w:r>
              <w:rPr>
                <w:sz w:val="22"/>
                <w:szCs w:val="22"/>
              </w:rPr>
              <w:t xml:space="preserve">                                                 </w:t>
            </w:r>
          </w:p>
        </w:tc>
        <w:tc>
          <w:tcPr>
            <w:tcW w:w="575" w:type="dxa"/>
            <w:tcBorders>
              <w:top w:val="single" w:sz="6" w:space="0" w:color="000000"/>
              <w:left w:val="single" w:sz="6" w:space="0" w:color="000000"/>
              <w:bottom w:val="single" w:sz="6" w:space="0" w:color="000000"/>
            </w:tcBorders>
            <w:shd w:val="clear" w:color="auto" w:fill="auto"/>
          </w:tcPr>
          <w:p w14:paraId="71A1B564"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63B8A1A8"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D1E8C43"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57F7C533"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57550DB8"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4FC1DAA"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70AEA16"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48C3140D"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EE50A30"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33C4E0FA"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2F7B54F" w14:textId="77777777" w:rsidR="00273823" w:rsidRPr="006B56BB" w:rsidRDefault="00273823" w:rsidP="007964C5">
            <w:pPr>
              <w:snapToGrid w:val="0"/>
              <w:rPr>
                <w:lang w:val="en-GB"/>
              </w:rPr>
            </w:pPr>
          </w:p>
        </w:tc>
      </w:tr>
      <w:tr w:rsidR="00273823" w:rsidRPr="006B56BB" w14:paraId="565E3FE5" w14:textId="77777777" w:rsidTr="00672693">
        <w:trPr>
          <w:trHeight w:val="95"/>
          <w:jc w:val="center"/>
        </w:trPr>
        <w:tc>
          <w:tcPr>
            <w:tcW w:w="587" w:type="dxa"/>
            <w:tcBorders>
              <w:top w:val="single" w:sz="6" w:space="0" w:color="000000"/>
              <w:left w:val="double" w:sz="4" w:space="0" w:color="000000"/>
              <w:bottom w:val="single" w:sz="6" w:space="0" w:color="000000"/>
            </w:tcBorders>
            <w:shd w:val="clear" w:color="auto" w:fill="auto"/>
            <w:vAlign w:val="center"/>
          </w:tcPr>
          <w:p w14:paraId="77DFABC9" w14:textId="77777777" w:rsidR="00273823" w:rsidRPr="006B56BB" w:rsidRDefault="00273823" w:rsidP="007964C5">
            <w:pPr>
              <w:snapToGrid w:val="0"/>
              <w:jc w:val="center"/>
              <w:rPr>
                <w:b/>
                <w:lang w:val="en-GB"/>
              </w:rPr>
            </w:pPr>
          </w:p>
        </w:tc>
        <w:tc>
          <w:tcPr>
            <w:tcW w:w="3683" w:type="dxa"/>
            <w:tcBorders>
              <w:top w:val="single" w:sz="6" w:space="0" w:color="000000"/>
              <w:left w:val="single" w:sz="6" w:space="0" w:color="000000"/>
              <w:bottom w:val="single" w:sz="6" w:space="0" w:color="000000"/>
            </w:tcBorders>
            <w:shd w:val="clear" w:color="auto" w:fill="auto"/>
          </w:tcPr>
          <w:p w14:paraId="5ACE2379" w14:textId="457792CE" w:rsidR="00273823" w:rsidRPr="006B56BB" w:rsidRDefault="00273823" w:rsidP="007964C5">
            <w:r>
              <w:rPr>
                <w:i/>
                <w:sz w:val="22"/>
                <w:szCs w:val="22"/>
              </w:rPr>
              <w:t>2) elaboración del borrador</w:t>
            </w:r>
          </w:p>
        </w:tc>
        <w:tc>
          <w:tcPr>
            <w:tcW w:w="1701" w:type="dxa"/>
            <w:tcBorders>
              <w:top w:val="single" w:sz="6" w:space="0" w:color="000000"/>
              <w:left w:val="single" w:sz="6" w:space="0" w:color="000000"/>
              <w:bottom w:val="single" w:sz="6" w:space="0" w:color="000000"/>
              <w:right w:val="single" w:sz="6" w:space="0" w:color="000000"/>
            </w:tcBorders>
          </w:tcPr>
          <w:p w14:paraId="3986C6AE"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133B0B3" w14:textId="0B042832"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270E9167"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74ECF61B"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41AA53E8"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E61CCEA"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48FEFA7C"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8DC39D7"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3A3E24B"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312D3462"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2E3F64FA"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51118856"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8A829F4" w14:textId="77777777" w:rsidR="00273823" w:rsidRPr="006B56BB" w:rsidRDefault="00273823" w:rsidP="007964C5">
            <w:pPr>
              <w:snapToGrid w:val="0"/>
              <w:rPr>
                <w:lang w:val="en-GB"/>
              </w:rPr>
            </w:pPr>
          </w:p>
        </w:tc>
      </w:tr>
      <w:tr w:rsidR="00273823" w:rsidRPr="006B56BB" w14:paraId="0AE6F328"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78C60E41" w14:textId="77777777" w:rsidR="00273823" w:rsidRPr="006B56BB" w:rsidRDefault="00273823" w:rsidP="007964C5">
            <w:pPr>
              <w:snapToGrid w:val="0"/>
              <w:jc w:val="center"/>
              <w:rPr>
                <w:b/>
                <w:lang w:val="en-GB"/>
              </w:rPr>
            </w:pPr>
          </w:p>
        </w:tc>
        <w:tc>
          <w:tcPr>
            <w:tcW w:w="3683" w:type="dxa"/>
            <w:tcBorders>
              <w:top w:val="single" w:sz="6" w:space="0" w:color="000000"/>
              <w:left w:val="single" w:sz="6" w:space="0" w:color="000000"/>
              <w:bottom w:val="single" w:sz="6" w:space="0" w:color="000000"/>
            </w:tcBorders>
            <w:shd w:val="clear" w:color="auto" w:fill="auto"/>
          </w:tcPr>
          <w:p w14:paraId="611DBA30" w14:textId="77777777" w:rsidR="00273823" w:rsidRPr="006B56BB" w:rsidRDefault="00273823" w:rsidP="007964C5">
            <w:r>
              <w:rPr>
                <w:i/>
                <w:sz w:val="22"/>
                <w:szCs w:val="22"/>
              </w:rPr>
              <w:t xml:space="preserve">3) informe inicial      </w:t>
            </w:r>
          </w:p>
        </w:tc>
        <w:tc>
          <w:tcPr>
            <w:tcW w:w="1701" w:type="dxa"/>
            <w:tcBorders>
              <w:top w:val="single" w:sz="6" w:space="0" w:color="000000"/>
              <w:left w:val="single" w:sz="6" w:space="0" w:color="000000"/>
              <w:bottom w:val="single" w:sz="6" w:space="0" w:color="000000"/>
              <w:right w:val="single" w:sz="6" w:space="0" w:color="000000"/>
            </w:tcBorders>
          </w:tcPr>
          <w:p w14:paraId="33D552CC"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4C7CB6E7" w14:textId="26E17F1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6781923C"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70D3EB39"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CF3EB56"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497FF03"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561ED57A"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7F09CC8"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64BBA156"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0D2943AD"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315F8C0"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7CF49A5D"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ED2DFF7" w14:textId="77777777" w:rsidR="00273823" w:rsidRPr="006B56BB" w:rsidRDefault="00273823" w:rsidP="007964C5">
            <w:pPr>
              <w:snapToGrid w:val="0"/>
              <w:rPr>
                <w:lang w:val="en-GB"/>
              </w:rPr>
            </w:pPr>
          </w:p>
        </w:tc>
      </w:tr>
      <w:tr w:rsidR="00273823" w:rsidRPr="006B56BB" w14:paraId="00650E18"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590AF2A3" w14:textId="77777777" w:rsidR="00273823" w:rsidRPr="006B56BB" w:rsidRDefault="00273823" w:rsidP="007964C5">
            <w:pPr>
              <w:snapToGrid w:val="0"/>
              <w:jc w:val="center"/>
              <w:rPr>
                <w:b/>
                <w:lang w:val="en-GB"/>
              </w:rPr>
            </w:pPr>
          </w:p>
        </w:tc>
        <w:tc>
          <w:tcPr>
            <w:tcW w:w="3683" w:type="dxa"/>
            <w:tcBorders>
              <w:top w:val="single" w:sz="6" w:space="0" w:color="000000"/>
              <w:left w:val="single" w:sz="6" w:space="0" w:color="000000"/>
              <w:bottom w:val="single" w:sz="6" w:space="0" w:color="000000"/>
            </w:tcBorders>
            <w:shd w:val="clear" w:color="auto" w:fill="auto"/>
          </w:tcPr>
          <w:p w14:paraId="140B3E65" w14:textId="77777777" w:rsidR="00273823" w:rsidRPr="006B56BB" w:rsidRDefault="00273823" w:rsidP="007964C5">
            <w:r>
              <w:rPr>
                <w:i/>
                <w:sz w:val="22"/>
                <w:szCs w:val="22"/>
              </w:rPr>
              <w:t>4) incorporación de comentarios</w:t>
            </w:r>
          </w:p>
        </w:tc>
        <w:tc>
          <w:tcPr>
            <w:tcW w:w="1701" w:type="dxa"/>
            <w:tcBorders>
              <w:top w:val="single" w:sz="6" w:space="0" w:color="000000"/>
              <w:left w:val="single" w:sz="6" w:space="0" w:color="000000"/>
              <w:bottom w:val="single" w:sz="6" w:space="0" w:color="000000"/>
              <w:right w:val="single" w:sz="6" w:space="0" w:color="000000"/>
            </w:tcBorders>
          </w:tcPr>
          <w:p w14:paraId="30725BAC"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E6560BE" w14:textId="3472BABB"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623D0767"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5A51E4F7"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12C9BCD0"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605D2C4F"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7179CE1A"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68E4C1DD"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2AEE3665"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0FA984E1"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55B6A73"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4F0FBF41"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A28F5A9" w14:textId="77777777" w:rsidR="00273823" w:rsidRPr="006B56BB" w:rsidRDefault="00273823" w:rsidP="007964C5">
            <w:pPr>
              <w:snapToGrid w:val="0"/>
              <w:rPr>
                <w:lang w:val="en-GB"/>
              </w:rPr>
            </w:pPr>
          </w:p>
        </w:tc>
      </w:tr>
      <w:tr w:rsidR="00273823" w:rsidRPr="006B56BB" w14:paraId="1B1C9C94"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3FDA5CF3" w14:textId="77777777" w:rsidR="00273823" w:rsidRPr="006B56BB" w:rsidRDefault="00273823" w:rsidP="007964C5">
            <w:pPr>
              <w:snapToGrid w:val="0"/>
              <w:jc w:val="center"/>
              <w:rPr>
                <w:b/>
                <w:lang w:val="en-GB"/>
              </w:rPr>
            </w:pPr>
          </w:p>
        </w:tc>
        <w:tc>
          <w:tcPr>
            <w:tcW w:w="3683" w:type="dxa"/>
            <w:tcBorders>
              <w:top w:val="single" w:sz="6" w:space="0" w:color="000000"/>
              <w:left w:val="single" w:sz="6" w:space="0" w:color="000000"/>
              <w:bottom w:val="single" w:sz="6" w:space="0" w:color="000000"/>
            </w:tcBorders>
            <w:shd w:val="clear" w:color="auto" w:fill="auto"/>
          </w:tcPr>
          <w:p w14:paraId="372CB2E4" w14:textId="77777777" w:rsidR="00273823" w:rsidRPr="006B56BB" w:rsidRDefault="00273823" w:rsidP="007964C5">
            <w:r>
              <w:rPr>
                <w:i/>
                <w:sz w:val="22"/>
                <w:szCs w:val="22"/>
              </w:rPr>
              <w:t>5)  .........................................</w:t>
            </w:r>
          </w:p>
        </w:tc>
        <w:tc>
          <w:tcPr>
            <w:tcW w:w="1701" w:type="dxa"/>
            <w:tcBorders>
              <w:top w:val="single" w:sz="6" w:space="0" w:color="000000"/>
              <w:left w:val="single" w:sz="6" w:space="0" w:color="000000"/>
              <w:bottom w:val="single" w:sz="6" w:space="0" w:color="000000"/>
              <w:right w:val="single" w:sz="6" w:space="0" w:color="000000"/>
            </w:tcBorders>
          </w:tcPr>
          <w:p w14:paraId="41F1AD7E"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48D7AA2C" w14:textId="728DB8A6"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14A82F8E"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13351EB3"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7E770C5"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4DE3B2B"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5C908F00"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0CADD8D"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1A228EF"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75095A4C"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2DA1105"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02CBA697"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9C2A40E" w14:textId="77777777" w:rsidR="00273823" w:rsidRPr="006B56BB" w:rsidRDefault="00273823" w:rsidP="007964C5">
            <w:pPr>
              <w:snapToGrid w:val="0"/>
              <w:rPr>
                <w:lang w:val="en-GB"/>
              </w:rPr>
            </w:pPr>
          </w:p>
        </w:tc>
      </w:tr>
      <w:tr w:rsidR="00273823" w:rsidRPr="007964C5" w14:paraId="1153354D"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33AF9064" w14:textId="77777777" w:rsidR="00273823" w:rsidRPr="006B56BB" w:rsidRDefault="00273823" w:rsidP="007964C5">
            <w:pPr>
              <w:snapToGrid w:val="0"/>
              <w:jc w:val="center"/>
              <w:rPr>
                <w:b/>
                <w:lang w:val="en-GB"/>
              </w:rPr>
            </w:pPr>
          </w:p>
        </w:tc>
        <w:tc>
          <w:tcPr>
            <w:tcW w:w="3683" w:type="dxa"/>
            <w:tcBorders>
              <w:top w:val="single" w:sz="6" w:space="0" w:color="000000"/>
              <w:left w:val="single" w:sz="6" w:space="0" w:color="000000"/>
              <w:bottom w:val="single" w:sz="6" w:space="0" w:color="000000"/>
            </w:tcBorders>
            <w:shd w:val="clear" w:color="auto" w:fill="auto"/>
          </w:tcPr>
          <w:p w14:paraId="71430FC3" w14:textId="40E08F2B" w:rsidR="00273823" w:rsidRPr="006B56BB" w:rsidRDefault="00273823" w:rsidP="007964C5">
            <w:r>
              <w:rPr>
                <w:i/>
                <w:sz w:val="22"/>
                <w:szCs w:val="22"/>
              </w:rPr>
              <w:t>6) entrega del informe final al Contratante]</w:t>
            </w:r>
          </w:p>
        </w:tc>
        <w:tc>
          <w:tcPr>
            <w:tcW w:w="1701" w:type="dxa"/>
            <w:tcBorders>
              <w:top w:val="single" w:sz="6" w:space="0" w:color="000000"/>
              <w:left w:val="single" w:sz="6" w:space="0" w:color="000000"/>
              <w:bottom w:val="single" w:sz="6" w:space="0" w:color="000000"/>
              <w:right w:val="single" w:sz="6" w:space="0" w:color="000000"/>
            </w:tcBorders>
          </w:tcPr>
          <w:p w14:paraId="6AD25367"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34C097F6" w14:textId="3E5F587C"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5B929667"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21A0C5B0"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2FCCA35E"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58A409FD"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28201BA2"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72D0DED4"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52016812"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1B025A86"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4457944E"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6EE15511" w14:textId="77777777" w:rsidR="00273823" w:rsidRPr="002F6C44" w:rsidRDefault="00273823" w:rsidP="007964C5">
            <w:pPr>
              <w:snapToGrid w:val="0"/>
              <w:rPr>
                <w:lang w:val="es-GT"/>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5895A1F" w14:textId="77777777" w:rsidR="00273823" w:rsidRPr="002F6C44" w:rsidRDefault="00273823" w:rsidP="007964C5">
            <w:pPr>
              <w:snapToGrid w:val="0"/>
              <w:rPr>
                <w:lang w:val="es-GT"/>
              </w:rPr>
            </w:pPr>
          </w:p>
        </w:tc>
      </w:tr>
      <w:tr w:rsidR="00273823" w:rsidRPr="007964C5" w14:paraId="224FCC35"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40307CE0" w14:textId="77777777" w:rsidR="00273823" w:rsidRPr="002F6C44" w:rsidRDefault="00273823" w:rsidP="007964C5">
            <w:pPr>
              <w:snapToGrid w:val="0"/>
              <w:jc w:val="center"/>
              <w:rPr>
                <w:b/>
                <w:lang w:val="es-GT"/>
              </w:rPr>
            </w:pPr>
          </w:p>
        </w:tc>
        <w:tc>
          <w:tcPr>
            <w:tcW w:w="3683" w:type="dxa"/>
            <w:tcBorders>
              <w:top w:val="single" w:sz="6" w:space="0" w:color="000000"/>
              <w:left w:val="single" w:sz="6" w:space="0" w:color="000000"/>
              <w:bottom w:val="single" w:sz="6" w:space="0" w:color="000000"/>
            </w:tcBorders>
            <w:shd w:val="clear" w:color="auto" w:fill="auto"/>
          </w:tcPr>
          <w:p w14:paraId="1F33762B" w14:textId="77777777" w:rsidR="00273823" w:rsidRPr="002F6C44" w:rsidRDefault="00273823" w:rsidP="007964C5">
            <w:pPr>
              <w:snapToGrid w:val="0"/>
              <w:rPr>
                <w:lang w:val="es-GT"/>
              </w:rPr>
            </w:pPr>
          </w:p>
        </w:tc>
        <w:tc>
          <w:tcPr>
            <w:tcW w:w="1701" w:type="dxa"/>
            <w:tcBorders>
              <w:top w:val="single" w:sz="6" w:space="0" w:color="000000"/>
              <w:left w:val="single" w:sz="6" w:space="0" w:color="000000"/>
              <w:bottom w:val="single" w:sz="6" w:space="0" w:color="000000"/>
              <w:right w:val="single" w:sz="6" w:space="0" w:color="000000"/>
            </w:tcBorders>
          </w:tcPr>
          <w:p w14:paraId="3491BADE"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14490C77" w14:textId="6447E10E"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516FF796"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4F7A24D6"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1BE3FC70"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14580E3C"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1126DA75"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1A9778FF"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400994D8"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4AA003E0"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77C1874E"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5670C0DB" w14:textId="77777777" w:rsidR="00273823" w:rsidRPr="002F6C44" w:rsidRDefault="00273823" w:rsidP="007964C5">
            <w:pPr>
              <w:snapToGrid w:val="0"/>
              <w:rPr>
                <w:lang w:val="es-GT"/>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EA385C6" w14:textId="77777777" w:rsidR="00273823" w:rsidRPr="002F6C44" w:rsidRDefault="00273823" w:rsidP="007964C5">
            <w:pPr>
              <w:snapToGrid w:val="0"/>
              <w:rPr>
                <w:lang w:val="es-GT"/>
              </w:rPr>
            </w:pPr>
          </w:p>
        </w:tc>
      </w:tr>
      <w:tr w:rsidR="00273823" w:rsidRPr="007964C5" w14:paraId="07AA2A99"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6A59C779" w14:textId="77777777" w:rsidR="00273823" w:rsidRPr="002F6C44" w:rsidRDefault="00273823" w:rsidP="007964C5">
            <w:pPr>
              <w:snapToGrid w:val="0"/>
              <w:jc w:val="center"/>
              <w:rPr>
                <w:b/>
                <w:lang w:val="es-GT"/>
              </w:rPr>
            </w:pPr>
          </w:p>
        </w:tc>
        <w:tc>
          <w:tcPr>
            <w:tcW w:w="3683" w:type="dxa"/>
            <w:tcBorders>
              <w:top w:val="single" w:sz="6" w:space="0" w:color="000000"/>
              <w:left w:val="single" w:sz="6" w:space="0" w:color="000000"/>
              <w:bottom w:val="single" w:sz="6" w:space="0" w:color="000000"/>
            </w:tcBorders>
            <w:shd w:val="clear" w:color="auto" w:fill="auto"/>
          </w:tcPr>
          <w:p w14:paraId="11464BF8" w14:textId="77777777" w:rsidR="00273823" w:rsidRPr="002F6C44" w:rsidRDefault="00273823" w:rsidP="007964C5">
            <w:pPr>
              <w:snapToGrid w:val="0"/>
              <w:rPr>
                <w:lang w:val="es-GT"/>
              </w:rPr>
            </w:pPr>
          </w:p>
        </w:tc>
        <w:tc>
          <w:tcPr>
            <w:tcW w:w="1701" w:type="dxa"/>
            <w:tcBorders>
              <w:top w:val="single" w:sz="6" w:space="0" w:color="000000"/>
              <w:left w:val="single" w:sz="6" w:space="0" w:color="000000"/>
              <w:bottom w:val="single" w:sz="6" w:space="0" w:color="000000"/>
              <w:right w:val="single" w:sz="6" w:space="0" w:color="000000"/>
            </w:tcBorders>
          </w:tcPr>
          <w:p w14:paraId="1CE81E36"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50DD28DB" w14:textId="2C5390D6"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4F754980"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61919B93"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2A0A3BB5"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65A15868"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79C97CD2"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41C68BD6"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78EF5AD8"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117D02F6" w14:textId="77777777" w:rsidR="00273823" w:rsidRPr="002F6C44" w:rsidRDefault="00273823" w:rsidP="007964C5">
            <w:pPr>
              <w:snapToGrid w:val="0"/>
              <w:rPr>
                <w:lang w:val="es-GT"/>
              </w:rPr>
            </w:pPr>
          </w:p>
        </w:tc>
        <w:tc>
          <w:tcPr>
            <w:tcW w:w="575" w:type="dxa"/>
            <w:tcBorders>
              <w:top w:val="single" w:sz="6" w:space="0" w:color="000000"/>
              <w:left w:val="single" w:sz="6" w:space="0" w:color="000000"/>
              <w:bottom w:val="single" w:sz="6" w:space="0" w:color="000000"/>
            </w:tcBorders>
            <w:shd w:val="clear" w:color="auto" w:fill="auto"/>
          </w:tcPr>
          <w:p w14:paraId="03E75FD4" w14:textId="77777777" w:rsidR="00273823" w:rsidRPr="002F6C44" w:rsidRDefault="00273823" w:rsidP="007964C5">
            <w:pPr>
              <w:snapToGrid w:val="0"/>
              <w:rPr>
                <w:lang w:val="es-GT"/>
              </w:rPr>
            </w:pPr>
          </w:p>
        </w:tc>
        <w:tc>
          <w:tcPr>
            <w:tcW w:w="576" w:type="dxa"/>
            <w:tcBorders>
              <w:top w:val="single" w:sz="6" w:space="0" w:color="000000"/>
              <w:left w:val="single" w:sz="6" w:space="0" w:color="000000"/>
              <w:bottom w:val="single" w:sz="6" w:space="0" w:color="000000"/>
            </w:tcBorders>
            <w:shd w:val="clear" w:color="auto" w:fill="auto"/>
          </w:tcPr>
          <w:p w14:paraId="5E53EDEE" w14:textId="77777777" w:rsidR="00273823" w:rsidRPr="002F6C44" w:rsidRDefault="00273823" w:rsidP="007964C5">
            <w:pPr>
              <w:snapToGrid w:val="0"/>
              <w:rPr>
                <w:lang w:val="es-GT"/>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4DB99DA" w14:textId="77777777" w:rsidR="00273823" w:rsidRPr="002F6C44" w:rsidRDefault="00273823" w:rsidP="007964C5">
            <w:pPr>
              <w:snapToGrid w:val="0"/>
              <w:rPr>
                <w:lang w:val="es-GT"/>
              </w:rPr>
            </w:pPr>
          </w:p>
        </w:tc>
      </w:tr>
      <w:tr w:rsidR="00273823" w:rsidRPr="006B56BB" w14:paraId="28430A97"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2630E05D" w14:textId="13E8C79E" w:rsidR="00273823" w:rsidRPr="006B56BB" w:rsidRDefault="00273823" w:rsidP="007964C5">
            <w:pPr>
              <w:jc w:val="center"/>
              <w:rPr>
                <w:i/>
                <w:sz w:val="22"/>
                <w:szCs w:val="22"/>
              </w:rPr>
            </w:pPr>
            <w:r>
              <w:rPr>
                <w:b/>
                <w:sz w:val="22"/>
                <w:szCs w:val="22"/>
              </w:rPr>
              <w:t>A-2</w:t>
            </w:r>
          </w:p>
        </w:tc>
        <w:tc>
          <w:tcPr>
            <w:tcW w:w="3683" w:type="dxa"/>
            <w:tcBorders>
              <w:top w:val="single" w:sz="6" w:space="0" w:color="000000"/>
              <w:left w:val="single" w:sz="6" w:space="0" w:color="000000"/>
              <w:bottom w:val="single" w:sz="6" w:space="0" w:color="000000"/>
            </w:tcBorders>
            <w:shd w:val="clear" w:color="auto" w:fill="auto"/>
          </w:tcPr>
          <w:p w14:paraId="3C1C0CC7" w14:textId="646B7607" w:rsidR="00273823" w:rsidRPr="006B56BB" w:rsidRDefault="00273823" w:rsidP="007964C5">
            <w:r>
              <w:rPr>
                <w:i/>
                <w:sz w:val="22"/>
                <w:szCs w:val="22"/>
              </w:rPr>
              <w:t>[P. ej., actividad 2:...............]</w:t>
            </w:r>
          </w:p>
        </w:tc>
        <w:tc>
          <w:tcPr>
            <w:tcW w:w="1701" w:type="dxa"/>
            <w:tcBorders>
              <w:top w:val="single" w:sz="6" w:space="0" w:color="000000"/>
              <w:left w:val="single" w:sz="6" w:space="0" w:color="000000"/>
              <w:bottom w:val="single" w:sz="6" w:space="0" w:color="000000"/>
              <w:right w:val="single" w:sz="6" w:space="0" w:color="000000"/>
            </w:tcBorders>
          </w:tcPr>
          <w:p w14:paraId="38BC1DB2"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1B230297" w14:textId="6036FE06"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29271B98"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5C5A6DA9"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142DC543"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AF55F27"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72501D67"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684E824"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3CA59F6"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74EA04A3"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50C0CBFD"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0F5E7C9C"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6DF1C07" w14:textId="77777777" w:rsidR="00273823" w:rsidRPr="006B56BB" w:rsidRDefault="00273823" w:rsidP="007964C5">
            <w:pPr>
              <w:snapToGrid w:val="0"/>
              <w:rPr>
                <w:lang w:val="en-GB"/>
              </w:rPr>
            </w:pPr>
          </w:p>
        </w:tc>
      </w:tr>
      <w:tr w:rsidR="00273823" w:rsidRPr="006B56BB" w14:paraId="1679391A"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2EFA18BA" w14:textId="77777777" w:rsidR="00273823" w:rsidRPr="006B56BB" w:rsidRDefault="00273823" w:rsidP="007964C5">
            <w:pPr>
              <w:snapToGrid w:val="0"/>
              <w:jc w:val="center"/>
              <w:rPr>
                <w:b/>
                <w:lang w:val="en-GB"/>
              </w:rPr>
            </w:pPr>
          </w:p>
        </w:tc>
        <w:tc>
          <w:tcPr>
            <w:tcW w:w="3683" w:type="dxa"/>
            <w:tcBorders>
              <w:top w:val="single" w:sz="6" w:space="0" w:color="000000"/>
              <w:left w:val="single" w:sz="6" w:space="0" w:color="000000"/>
              <w:bottom w:val="single" w:sz="6" w:space="0" w:color="000000"/>
            </w:tcBorders>
            <w:shd w:val="clear" w:color="auto" w:fill="auto"/>
          </w:tcPr>
          <w:p w14:paraId="4B935131" w14:textId="77777777" w:rsidR="00273823" w:rsidRPr="006B56BB" w:rsidRDefault="00273823" w:rsidP="007964C5">
            <w:pPr>
              <w:snapToGrid w:val="0"/>
              <w:rPr>
                <w:lang w:val="en-GB"/>
              </w:rPr>
            </w:pPr>
          </w:p>
        </w:tc>
        <w:tc>
          <w:tcPr>
            <w:tcW w:w="1701" w:type="dxa"/>
            <w:tcBorders>
              <w:top w:val="single" w:sz="6" w:space="0" w:color="000000"/>
              <w:left w:val="single" w:sz="6" w:space="0" w:color="000000"/>
              <w:bottom w:val="single" w:sz="6" w:space="0" w:color="000000"/>
              <w:right w:val="single" w:sz="6" w:space="0" w:color="000000"/>
            </w:tcBorders>
          </w:tcPr>
          <w:p w14:paraId="01EB1463"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6D9E926D" w14:textId="1ADF41C6"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7644054"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5C04C389"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DCE43B3"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2D07F734"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25A3632E"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82094A9"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64F3CCAB"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77FF9B94"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24006657"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3E62EEE6"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7473B87B" w14:textId="77777777" w:rsidR="00273823" w:rsidRPr="006B56BB" w:rsidRDefault="00273823" w:rsidP="007964C5">
            <w:pPr>
              <w:snapToGrid w:val="0"/>
              <w:rPr>
                <w:lang w:val="en-GB"/>
              </w:rPr>
            </w:pPr>
          </w:p>
        </w:tc>
      </w:tr>
      <w:tr w:rsidR="00273823" w:rsidRPr="006B56BB" w14:paraId="0CB042A0"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43905C02" w14:textId="77777777" w:rsidR="00273823" w:rsidRPr="006B56BB" w:rsidRDefault="00273823" w:rsidP="007964C5">
            <w:pPr>
              <w:snapToGrid w:val="0"/>
              <w:jc w:val="center"/>
              <w:rPr>
                <w:b/>
                <w:lang w:val="en-GB"/>
              </w:rPr>
            </w:pPr>
          </w:p>
        </w:tc>
        <w:tc>
          <w:tcPr>
            <w:tcW w:w="3683" w:type="dxa"/>
            <w:tcBorders>
              <w:top w:val="single" w:sz="6" w:space="0" w:color="000000"/>
              <w:left w:val="single" w:sz="6" w:space="0" w:color="000000"/>
              <w:bottom w:val="single" w:sz="6" w:space="0" w:color="000000"/>
            </w:tcBorders>
            <w:shd w:val="clear" w:color="auto" w:fill="auto"/>
          </w:tcPr>
          <w:p w14:paraId="14269019" w14:textId="77777777" w:rsidR="00273823" w:rsidRPr="006B56BB" w:rsidRDefault="00273823" w:rsidP="007964C5">
            <w:pPr>
              <w:snapToGrid w:val="0"/>
              <w:rPr>
                <w:lang w:val="en-GB"/>
              </w:rPr>
            </w:pPr>
          </w:p>
        </w:tc>
        <w:tc>
          <w:tcPr>
            <w:tcW w:w="1701" w:type="dxa"/>
            <w:tcBorders>
              <w:top w:val="single" w:sz="6" w:space="0" w:color="000000"/>
              <w:left w:val="single" w:sz="6" w:space="0" w:color="000000"/>
              <w:bottom w:val="single" w:sz="6" w:space="0" w:color="000000"/>
              <w:right w:val="single" w:sz="6" w:space="0" w:color="000000"/>
            </w:tcBorders>
          </w:tcPr>
          <w:p w14:paraId="0A39E5FC"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2672BA9E" w14:textId="7E11C184"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1A6E0755"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0A1C09BF"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0AE8AE6"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3138154"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4E556362"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CD287C9"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3AFF40C"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40325BE2"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66FBB9C0"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6211F3FB"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5C9E056" w14:textId="77777777" w:rsidR="00273823" w:rsidRPr="006B56BB" w:rsidRDefault="00273823" w:rsidP="007964C5">
            <w:pPr>
              <w:snapToGrid w:val="0"/>
              <w:rPr>
                <w:lang w:val="en-GB"/>
              </w:rPr>
            </w:pPr>
          </w:p>
        </w:tc>
      </w:tr>
      <w:tr w:rsidR="00273823" w:rsidRPr="006B56BB" w14:paraId="7BC4D7AB" w14:textId="77777777" w:rsidTr="00672693">
        <w:trPr>
          <w:jc w:val="center"/>
        </w:trPr>
        <w:tc>
          <w:tcPr>
            <w:tcW w:w="587" w:type="dxa"/>
            <w:tcBorders>
              <w:top w:val="single" w:sz="6" w:space="0" w:color="000000"/>
              <w:left w:val="double" w:sz="4" w:space="0" w:color="000000"/>
              <w:bottom w:val="single" w:sz="6" w:space="0" w:color="000000"/>
            </w:tcBorders>
            <w:shd w:val="clear" w:color="auto" w:fill="auto"/>
            <w:vAlign w:val="center"/>
          </w:tcPr>
          <w:p w14:paraId="60F89F82" w14:textId="77777777" w:rsidR="00273823" w:rsidRPr="006B56BB" w:rsidRDefault="00273823" w:rsidP="007964C5">
            <w:pPr>
              <w:ind w:left="-25"/>
              <w:jc w:val="center"/>
            </w:pPr>
            <w:r>
              <w:rPr>
                <w:b/>
                <w:sz w:val="22"/>
                <w:szCs w:val="22"/>
              </w:rPr>
              <w:t>n</w:t>
            </w:r>
          </w:p>
        </w:tc>
        <w:tc>
          <w:tcPr>
            <w:tcW w:w="3683" w:type="dxa"/>
            <w:tcBorders>
              <w:top w:val="single" w:sz="6" w:space="0" w:color="000000"/>
              <w:left w:val="single" w:sz="6" w:space="0" w:color="000000"/>
              <w:bottom w:val="single" w:sz="6" w:space="0" w:color="000000"/>
            </w:tcBorders>
            <w:shd w:val="clear" w:color="auto" w:fill="auto"/>
          </w:tcPr>
          <w:p w14:paraId="3D0C1E96" w14:textId="77777777" w:rsidR="00273823" w:rsidRPr="006B56BB" w:rsidRDefault="00273823" w:rsidP="007964C5">
            <w:pPr>
              <w:snapToGrid w:val="0"/>
              <w:ind w:left="-25"/>
              <w:rPr>
                <w:lang w:val="en-GB"/>
              </w:rPr>
            </w:pPr>
          </w:p>
        </w:tc>
        <w:tc>
          <w:tcPr>
            <w:tcW w:w="1701" w:type="dxa"/>
            <w:tcBorders>
              <w:top w:val="single" w:sz="6" w:space="0" w:color="000000"/>
              <w:left w:val="single" w:sz="6" w:space="0" w:color="000000"/>
              <w:bottom w:val="single" w:sz="6" w:space="0" w:color="000000"/>
              <w:right w:val="single" w:sz="6" w:space="0" w:color="000000"/>
            </w:tcBorders>
          </w:tcPr>
          <w:p w14:paraId="0D4D5DD2"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14FE2A99" w14:textId="05223B66"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75B4FBB5"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3B293D93"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382BFCC1"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0A8C557A"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44B7E93C"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5E7B7A50"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42102EE5"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01E3ED3F"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single" w:sz="6" w:space="0" w:color="000000"/>
            </w:tcBorders>
            <w:shd w:val="clear" w:color="auto" w:fill="auto"/>
          </w:tcPr>
          <w:p w14:paraId="20114C80"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single" w:sz="6" w:space="0" w:color="000000"/>
            </w:tcBorders>
            <w:shd w:val="clear" w:color="auto" w:fill="auto"/>
          </w:tcPr>
          <w:p w14:paraId="52B09056"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A9E08CF" w14:textId="77777777" w:rsidR="00273823" w:rsidRPr="006B56BB" w:rsidRDefault="00273823" w:rsidP="007964C5">
            <w:pPr>
              <w:snapToGrid w:val="0"/>
              <w:rPr>
                <w:lang w:val="en-GB"/>
              </w:rPr>
            </w:pPr>
          </w:p>
        </w:tc>
      </w:tr>
      <w:tr w:rsidR="00273823" w:rsidRPr="006B56BB" w14:paraId="1FF80433" w14:textId="77777777" w:rsidTr="00672693">
        <w:trPr>
          <w:trHeight w:val="65"/>
          <w:jc w:val="center"/>
        </w:trPr>
        <w:tc>
          <w:tcPr>
            <w:tcW w:w="587" w:type="dxa"/>
            <w:tcBorders>
              <w:top w:val="single" w:sz="6" w:space="0" w:color="000000"/>
              <w:left w:val="double" w:sz="4" w:space="0" w:color="000000"/>
              <w:bottom w:val="double" w:sz="4" w:space="0" w:color="000000"/>
            </w:tcBorders>
            <w:shd w:val="clear" w:color="auto" w:fill="auto"/>
            <w:vAlign w:val="center"/>
          </w:tcPr>
          <w:p w14:paraId="4992BF98" w14:textId="77777777" w:rsidR="00273823" w:rsidRPr="006B56BB" w:rsidRDefault="00273823" w:rsidP="007964C5">
            <w:pPr>
              <w:snapToGrid w:val="0"/>
              <w:ind w:left="-25"/>
              <w:jc w:val="center"/>
              <w:rPr>
                <w:lang w:val="en-GB"/>
              </w:rPr>
            </w:pPr>
          </w:p>
        </w:tc>
        <w:tc>
          <w:tcPr>
            <w:tcW w:w="3683" w:type="dxa"/>
            <w:tcBorders>
              <w:top w:val="single" w:sz="6" w:space="0" w:color="000000"/>
              <w:left w:val="single" w:sz="6" w:space="0" w:color="000000"/>
              <w:bottom w:val="double" w:sz="4" w:space="0" w:color="000000"/>
            </w:tcBorders>
            <w:shd w:val="clear" w:color="auto" w:fill="auto"/>
          </w:tcPr>
          <w:p w14:paraId="1DCD0974" w14:textId="77777777" w:rsidR="00273823" w:rsidRPr="006B56BB" w:rsidRDefault="00273823" w:rsidP="007964C5">
            <w:pPr>
              <w:snapToGrid w:val="0"/>
              <w:ind w:left="-25"/>
              <w:rPr>
                <w:lang w:val="en-GB"/>
              </w:rPr>
            </w:pPr>
          </w:p>
        </w:tc>
        <w:tc>
          <w:tcPr>
            <w:tcW w:w="1701" w:type="dxa"/>
            <w:tcBorders>
              <w:top w:val="single" w:sz="6" w:space="0" w:color="000000"/>
              <w:left w:val="single" w:sz="6" w:space="0" w:color="000000"/>
              <w:bottom w:val="double" w:sz="4" w:space="0" w:color="000000"/>
              <w:right w:val="single" w:sz="6" w:space="0" w:color="000000"/>
            </w:tcBorders>
          </w:tcPr>
          <w:p w14:paraId="5AD89C05"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double" w:sz="4" w:space="0" w:color="000000"/>
            </w:tcBorders>
            <w:shd w:val="clear" w:color="auto" w:fill="auto"/>
          </w:tcPr>
          <w:p w14:paraId="5DF07BCF" w14:textId="3A3D404D" w:rsidR="00273823" w:rsidRPr="006B56BB" w:rsidRDefault="00273823" w:rsidP="007964C5">
            <w:pPr>
              <w:snapToGrid w:val="0"/>
              <w:rPr>
                <w:lang w:val="en-GB"/>
              </w:rPr>
            </w:pPr>
          </w:p>
        </w:tc>
        <w:tc>
          <w:tcPr>
            <w:tcW w:w="575" w:type="dxa"/>
            <w:tcBorders>
              <w:top w:val="single" w:sz="6" w:space="0" w:color="000000"/>
              <w:left w:val="single" w:sz="6" w:space="0" w:color="000000"/>
              <w:bottom w:val="double" w:sz="4" w:space="0" w:color="000000"/>
            </w:tcBorders>
            <w:shd w:val="clear" w:color="auto" w:fill="auto"/>
          </w:tcPr>
          <w:p w14:paraId="6DCA97C7"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double" w:sz="4" w:space="0" w:color="000000"/>
            </w:tcBorders>
            <w:shd w:val="clear" w:color="auto" w:fill="auto"/>
          </w:tcPr>
          <w:p w14:paraId="102D967F"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double" w:sz="4" w:space="0" w:color="000000"/>
            </w:tcBorders>
            <w:shd w:val="clear" w:color="auto" w:fill="auto"/>
          </w:tcPr>
          <w:p w14:paraId="3FF33A83"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double" w:sz="4" w:space="0" w:color="000000"/>
            </w:tcBorders>
            <w:shd w:val="clear" w:color="auto" w:fill="auto"/>
          </w:tcPr>
          <w:p w14:paraId="71188C27"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double" w:sz="4" w:space="0" w:color="000000"/>
            </w:tcBorders>
            <w:shd w:val="clear" w:color="auto" w:fill="auto"/>
          </w:tcPr>
          <w:p w14:paraId="55C5A8D5"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double" w:sz="4" w:space="0" w:color="000000"/>
            </w:tcBorders>
            <w:shd w:val="clear" w:color="auto" w:fill="auto"/>
          </w:tcPr>
          <w:p w14:paraId="1AEAC62D"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double" w:sz="4" w:space="0" w:color="000000"/>
            </w:tcBorders>
            <w:shd w:val="clear" w:color="auto" w:fill="auto"/>
          </w:tcPr>
          <w:p w14:paraId="3BC17B2C"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double" w:sz="4" w:space="0" w:color="000000"/>
            </w:tcBorders>
            <w:shd w:val="clear" w:color="auto" w:fill="auto"/>
          </w:tcPr>
          <w:p w14:paraId="089F2420" w14:textId="77777777" w:rsidR="00273823" w:rsidRPr="006B56BB" w:rsidRDefault="00273823" w:rsidP="007964C5">
            <w:pPr>
              <w:snapToGrid w:val="0"/>
              <w:rPr>
                <w:lang w:val="en-GB"/>
              </w:rPr>
            </w:pPr>
          </w:p>
        </w:tc>
        <w:tc>
          <w:tcPr>
            <w:tcW w:w="575" w:type="dxa"/>
            <w:tcBorders>
              <w:top w:val="single" w:sz="6" w:space="0" w:color="000000"/>
              <w:left w:val="single" w:sz="6" w:space="0" w:color="000000"/>
              <w:bottom w:val="double" w:sz="4" w:space="0" w:color="000000"/>
            </w:tcBorders>
            <w:shd w:val="clear" w:color="auto" w:fill="auto"/>
          </w:tcPr>
          <w:p w14:paraId="5C398AA2" w14:textId="77777777" w:rsidR="00273823" w:rsidRPr="006B56BB" w:rsidRDefault="00273823" w:rsidP="007964C5">
            <w:pPr>
              <w:snapToGrid w:val="0"/>
              <w:rPr>
                <w:lang w:val="en-GB"/>
              </w:rPr>
            </w:pPr>
          </w:p>
        </w:tc>
        <w:tc>
          <w:tcPr>
            <w:tcW w:w="576" w:type="dxa"/>
            <w:tcBorders>
              <w:top w:val="single" w:sz="6" w:space="0" w:color="000000"/>
              <w:left w:val="single" w:sz="6" w:space="0" w:color="000000"/>
              <w:bottom w:val="double" w:sz="4" w:space="0" w:color="000000"/>
            </w:tcBorders>
            <w:shd w:val="clear" w:color="auto" w:fill="auto"/>
          </w:tcPr>
          <w:p w14:paraId="26884CBC" w14:textId="77777777" w:rsidR="00273823" w:rsidRPr="006B56BB" w:rsidRDefault="00273823" w:rsidP="007964C5">
            <w:pPr>
              <w:snapToGrid w:val="0"/>
              <w:rPr>
                <w:lang w:val="en-GB"/>
              </w:rPr>
            </w:pPr>
          </w:p>
        </w:tc>
        <w:tc>
          <w:tcPr>
            <w:tcW w:w="1217" w:type="dxa"/>
            <w:tcBorders>
              <w:top w:val="single" w:sz="6" w:space="0" w:color="000000"/>
              <w:left w:val="single" w:sz="6" w:space="0" w:color="000000"/>
              <w:bottom w:val="double" w:sz="4" w:space="0" w:color="000000"/>
              <w:right w:val="double" w:sz="4" w:space="0" w:color="000000"/>
            </w:tcBorders>
            <w:shd w:val="clear" w:color="auto" w:fill="auto"/>
          </w:tcPr>
          <w:p w14:paraId="55F480A4" w14:textId="77777777" w:rsidR="00273823" w:rsidRPr="006B56BB" w:rsidRDefault="00273823" w:rsidP="007964C5">
            <w:pPr>
              <w:snapToGrid w:val="0"/>
              <w:rPr>
                <w:lang w:val="en-GB"/>
              </w:rPr>
            </w:pPr>
          </w:p>
        </w:tc>
      </w:tr>
    </w:tbl>
    <w:p w14:paraId="08C5CC3B" w14:textId="77777777" w:rsidR="007964C5" w:rsidRPr="006B56BB" w:rsidRDefault="007964C5" w:rsidP="007964C5">
      <w:pPr>
        <w:rPr>
          <w:lang w:val="en-GB"/>
        </w:rPr>
      </w:pPr>
    </w:p>
    <w:p w14:paraId="2738B3A6" w14:textId="0990E217" w:rsidR="007964C5" w:rsidRPr="001147B6" w:rsidRDefault="007964C5" w:rsidP="007964C5">
      <w:pPr>
        <w:pStyle w:val="Textkrper-Zeileneinzug"/>
        <w:tabs>
          <w:tab w:val="left" w:pos="360"/>
        </w:tabs>
        <w:suppressAutoHyphens w:val="0"/>
        <w:ind w:left="360" w:hanging="360"/>
        <w:rPr>
          <w:spacing w:val="0"/>
        </w:rPr>
      </w:pPr>
      <w:r>
        <w:t>1</w:t>
      </w:r>
      <w:r>
        <w:tab/>
        <w:t xml:space="preserve">Liste </w:t>
      </w:r>
      <w:r w:rsidR="00AA3E3E">
        <w:t>los servicios</w:t>
      </w:r>
      <w:r>
        <w:t xml:space="preserve"> desglosad</w:t>
      </w:r>
      <w:r w:rsidR="00AA3E3E">
        <w:t>os</w:t>
      </w:r>
      <w:r>
        <w:t xml:space="preserve"> por actividades, resultados y otros hitos, como las aprobaciones del </w:t>
      </w:r>
      <w:r w:rsidR="002C569C">
        <w:t>Contratante</w:t>
      </w:r>
      <w:r>
        <w:t xml:space="preserve">. En el caso de </w:t>
      </w:r>
      <w:r w:rsidR="00FA2A68">
        <w:t>servicios</w:t>
      </w:r>
      <w:r>
        <w:t xml:space="preserve"> por fases, indique las actividades, la entrega de informes y los hitos por separado para cada fase.</w:t>
      </w:r>
    </w:p>
    <w:p w14:paraId="4550B455" w14:textId="77777777" w:rsidR="007964C5" w:rsidRPr="001147B6" w:rsidRDefault="007964C5" w:rsidP="007964C5">
      <w:pPr>
        <w:pStyle w:val="Textkrper-Zeileneinzug"/>
        <w:tabs>
          <w:tab w:val="left" w:pos="360"/>
        </w:tabs>
        <w:suppressAutoHyphens w:val="0"/>
        <w:ind w:left="360" w:hanging="360"/>
        <w:rPr>
          <w:spacing w:val="0"/>
        </w:rPr>
      </w:pPr>
      <w:r>
        <w:t>2</w:t>
      </w:r>
      <w:r>
        <w:tab/>
        <w:t xml:space="preserve">La duración de las actividades se indicará </w:t>
      </w:r>
      <w:r>
        <w:rPr>
          <w:u w:val="single"/>
        </w:rPr>
        <w:t>en forma de gráfico de barras</w:t>
      </w:r>
      <w:r>
        <w:t>.</w:t>
      </w:r>
    </w:p>
    <w:p w14:paraId="4422F03A" w14:textId="77777777" w:rsidR="007964C5" w:rsidRPr="001147B6" w:rsidRDefault="007964C5" w:rsidP="007964C5">
      <w:pPr>
        <w:pStyle w:val="Textkrper-Zeileneinzug"/>
        <w:tabs>
          <w:tab w:val="left" w:pos="360"/>
        </w:tabs>
        <w:suppressAutoHyphens w:val="0"/>
        <w:ind w:left="360" w:hanging="360"/>
        <w:rPr>
          <w:spacing w:val="0"/>
        </w:rPr>
      </w:pPr>
      <w:r>
        <w:t>3     Incluya una leyenda, si es preciso, que ayude a leer el gráfico.</w:t>
      </w:r>
    </w:p>
    <w:p w14:paraId="0B66C8A0" w14:textId="77777777" w:rsidR="007964C5" w:rsidRPr="002F6C44" w:rsidRDefault="007964C5" w:rsidP="007964C5">
      <w:pPr>
        <w:rPr>
          <w:rStyle w:val="berschrift6Zchn"/>
          <w:sz w:val="28"/>
          <w:szCs w:val="28"/>
          <w:lang w:val="es-GT"/>
        </w:rPr>
      </w:pPr>
    </w:p>
    <w:p w14:paraId="58CA129A" w14:textId="77777777" w:rsidR="00372DD5" w:rsidRDefault="00F759FB" w:rsidP="00372DD5">
      <w:pPr>
        <w:rPr>
          <w:lang w:val="es-GT"/>
        </w:rPr>
      </w:pPr>
      <w:r w:rsidRPr="00F759FB">
        <w:rPr>
          <w:bCs/>
          <w:u w:val="single"/>
        </w:rPr>
        <w:t>Nota</w:t>
      </w:r>
      <w:r w:rsidRPr="00F759FB">
        <w:rPr>
          <w:bCs/>
          <w:smallCaps/>
        </w:rPr>
        <w:t>:</w:t>
      </w:r>
      <w:r w:rsidRPr="00F759FB">
        <w:rPr>
          <w:rStyle w:val="berschrift6Zchn"/>
          <w:bCs/>
          <w:sz w:val="28"/>
          <w:szCs w:val="28"/>
          <w:lang w:val="es-GT"/>
        </w:rPr>
        <w:t xml:space="preserve"> </w:t>
      </w:r>
      <w:r w:rsidRPr="00F759FB">
        <w:rPr>
          <w:bCs/>
          <w:lang w:val="es-GT"/>
        </w:rPr>
        <w:t>E</w:t>
      </w:r>
      <w:r w:rsidRPr="001470AE">
        <w:rPr>
          <w:lang w:val="es-GT"/>
        </w:rPr>
        <w:t xml:space="preserve">l </w:t>
      </w:r>
      <w:r w:rsidR="00DA7574">
        <w:rPr>
          <w:lang w:val="es-GT"/>
        </w:rPr>
        <w:t>Oferente</w:t>
      </w:r>
      <w:r w:rsidRPr="001470AE">
        <w:rPr>
          <w:lang w:val="es-GT"/>
        </w:rPr>
        <w:t xml:space="preserve"> podrá utilizar un formato alternativo, sin embargo, los campos indicados en este formato orientativo deben ser incluidos. El horizonte de tiempo dependerá de la duración de los servicios pudiendo ser por días, semanas o meses</w:t>
      </w:r>
      <w:r w:rsidR="00DA7574">
        <w:rPr>
          <w:lang w:val="es-GT"/>
        </w:rPr>
        <w:t>.</w:t>
      </w:r>
    </w:p>
    <w:p w14:paraId="5B388EC9" w14:textId="77777777" w:rsidR="00372DD5" w:rsidRDefault="00372DD5" w:rsidP="00372DD5">
      <w:pPr>
        <w:rPr>
          <w:rStyle w:val="berschrift6Zchn"/>
          <w:bCs/>
          <w:sz w:val="28"/>
          <w:szCs w:val="28"/>
        </w:rPr>
        <w:sectPr w:rsidR="00372DD5" w:rsidSect="00620074">
          <w:pgSz w:w="15840" w:h="12240" w:orient="landscape" w:code="1"/>
          <w:pgMar w:top="1418" w:right="1418" w:bottom="1418" w:left="1418" w:header="708" w:footer="708" w:gutter="0"/>
          <w:cols w:space="708"/>
          <w:docGrid w:linePitch="360"/>
        </w:sectPr>
      </w:pPr>
    </w:p>
    <w:p w14:paraId="5AE66B6A" w14:textId="77777777" w:rsidR="000758A6" w:rsidRDefault="007964C5" w:rsidP="00372DD5">
      <w:pPr>
        <w:pStyle w:val="berschrift2"/>
        <w:jc w:val="center"/>
        <w:rPr>
          <w:rStyle w:val="berschrift6Zchn"/>
          <w:b/>
          <w:sz w:val="28"/>
          <w:szCs w:val="28"/>
        </w:rPr>
      </w:pPr>
      <w:bookmarkStart w:id="138" w:name="_Toc118545251"/>
      <w:r w:rsidRPr="00372DD5">
        <w:rPr>
          <w:rStyle w:val="berschrift6Zchn"/>
          <w:b/>
          <w:sz w:val="28"/>
          <w:szCs w:val="28"/>
        </w:rPr>
        <w:lastRenderedPageBreak/>
        <w:t>Formulario TECH-5</w:t>
      </w:r>
      <w:bookmarkEnd w:id="138"/>
      <w:r w:rsidRPr="00372DD5">
        <w:rPr>
          <w:rStyle w:val="berschrift6Zchn"/>
          <w:b/>
          <w:sz w:val="28"/>
          <w:szCs w:val="28"/>
        </w:rPr>
        <w:t xml:space="preserve"> </w:t>
      </w:r>
    </w:p>
    <w:p w14:paraId="76A804CE" w14:textId="6B70A13C" w:rsidR="007964C5" w:rsidRPr="000758A6" w:rsidRDefault="007964C5" w:rsidP="000758A6">
      <w:pPr>
        <w:jc w:val="center"/>
        <w:rPr>
          <w:rStyle w:val="berschrift6Zchn"/>
          <w:bCs/>
          <w:sz w:val="28"/>
          <w:szCs w:val="28"/>
        </w:rPr>
      </w:pPr>
      <w:r w:rsidRPr="000758A6">
        <w:rPr>
          <w:rStyle w:val="berschrift6Zchn"/>
          <w:bCs/>
          <w:sz w:val="28"/>
          <w:szCs w:val="28"/>
        </w:rPr>
        <w:t>(formato indicativo)</w:t>
      </w:r>
    </w:p>
    <w:p w14:paraId="2B00A610" w14:textId="2D394257" w:rsidR="007964C5" w:rsidRPr="006B56BB" w:rsidRDefault="007964C5" w:rsidP="007964C5">
      <w:pPr>
        <w:jc w:val="center"/>
      </w:pPr>
      <w:r>
        <w:rPr>
          <w:b/>
          <w:smallCaps/>
          <w:sz w:val="28"/>
        </w:rPr>
        <w:t>Calendario del personal (gráfico de barras)</w:t>
      </w:r>
    </w:p>
    <w:p w14:paraId="52EF7A8B" w14:textId="77777777" w:rsidR="007964C5" w:rsidRPr="002F6C44" w:rsidRDefault="007964C5" w:rsidP="007964C5">
      <w:pPr>
        <w:pBdr>
          <w:top w:val="none" w:sz="0" w:space="0" w:color="000000"/>
          <w:left w:val="none" w:sz="0" w:space="0" w:color="000000"/>
          <w:bottom w:val="single" w:sz="8" w:space="1" w:color="000000"/>
          <w:right w:val="none" w:sz="0" w:space="0" w:color="000000"/>
        </w:pBdr>
        <w:jc w:val="right"/>
        <w:rPr>
          <w:lang w:val="es-GT"/>
        </w:rPr>
      </w:pPr>
    </w:p>
    <w:p w14:paraId="483D1251" w14:textId="77777777" w:rsidR="007964C5" w:rsidRPr="002F6C44" w:rsidRDefault="007964C5" w:rsidP="007964C5">
      <w:pPr>
        <w:pStyle w:val="BankNormal"/>
        <w:spacing w:after="0"/>
        <w:rPr>
          <w:lang w:val="es-GT"/>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1638"/>
        <w:gridCol w:w="1276"/>
        <w:gridCol w:w="769"/>
        <w:gridCol w:w="443"/>
        <w:gridCol w:w="573"/>
        <w:gridCol w:w="574"/>
        <w:gridCol w:w="573"/>
        <w:gridCol w:w="573"/>
        <w:gridCol w:w="574"/>
        <w:gridCol w:w="573"/>
        <w:gridCol w:w="573"/>
        <w:gridCol w:w="574"/>
        <w:gridCol w:w="573"/>
        <w:gridCol w:w="574"/>
        <w:gridCol w:w="855"/>
        <w:gridCol w:w="731"/>
        <w:gridCol w:w="804"/>
      </w:tblGrid>
      <w:tr w:rsidR="007964C5" w:rsidRPr="007964C5" w14:paraId="33B0D9DC" w14:textId="77777777" w:rsidTr="001E6425">
        <w:trPr>
          <w:cantSplit/>
        </w:trPr>
        <w:tc>
          <w:tcPr>
            <w:tcW w:w="587" w:type="dxa"/>
            <w:vMerge w:val="restart"/>
            <w:tcBorders>
              <w:top w:val="double" w:sz="4" w:space="0" w:color="000000"/>
              <w:left w:val="double" w:sz="4" w:space="0" w:color="000000"/>
            </w:tcBorders>
            <w:shd w:val="clear" w:color="auto" w:fill="auto"/>
            <w:vAlign w:val="center"/>
          </w:tcPr>
          <w:p w14:paraId="69F495E0" w14:textId="77777777" w:rsidR="007964C5" w:rsidRPr="006B56BB" w:rsidRDefault="007964C5" w:rsidP="007964C5">
            <w:pPr>
              <w:jc w:val="center"/>
              <w:rPr>
                <w:b/>
                <w:sz w:val="22"/>
              </w:rPr>
            </w:pPr>
            <w:proofErr w:type="spellStart"/>
            <w:r>
              <w:rPr>
                <w:b/>
                <w:sz w:val="22"/>
              </w:rPr>
              <w:t>N.°</w:t>
            </w:r>
            <w:proofErr w:type="spellEnd"/>
          </w:p>
        </w:tc>
        <w:tc>
          <w:tcPr>
            <w:tcW w:w="1638" w:type="dxa"/>
            <w:vMerge w:val="restart"/>
            <w:tcBorders>
              <w:top w:val="double" w:sz="4" w:space="0" w:color="000000"/>
              <w:left w:val="single" w:sz="6" w:space="0" w:color="000000"/>
            </w:tcBorders>
            <w:shd w:val="clear" w:color="auto" w:fill="auto"/>
            <w:vAlign w:val="center"/>
          </w:tcPr>
          <w:p w14:paraId="67269428" w14:textId="77777777" w:rsidR="007964C5" w:rsidRPr="006B56BB" w:rsidRDefault="007964C5" w:rsidP="007964C5">
            <w:pPr>
              <w:jc w:val="center"/>
              <w:rPr>
                <w:b/>
                <w:sz w:val="22"/>
                <w:szCs w:val="22"/>
              </w:rPr>
            </w:pPr>
            <w:r>
              <w:rPr>
                <w:b/>
                <w:sz w:val="22"/>
              </w:rPr>
              <w:t>Nombre</w:t>
            </w:r>
          </w:p>
        </w:tc>
        <w:tc>
          <w:tcPr>
            <w:tcW w:w="1276" w:type="dxa"/>
            <w:vMerge w:val="restart"/>
            <w:tcBorders>
              <w:top w:val="double" w:sz="4" w:space="0" w:color="000000"/>
              <w:left w:val="single" w:sz="6" w:space="0" w:color="000000"/>
            </w:tcBorders>
            <w:shd w:val="clear" w:color="auto" w:fill="auto"/>
            <w:vAlign w:val="center"/>
          </w:tcPr>
          <w:p w14:paraId="4E0E9DF1" w14:textId="77777777" w:rsidR="007964C5" w:rsidRPr="006B56BB" w:rsidRDefault="007964C5" w:rsidP="007964C5">
            <w:pPr>
              <w:jc w:val="center"/>
              <w:rPr>
                <w:b/>
                <w:sz w:val="22"/>
                <w:szCs w:val="22"/>
              </w:rPr>
            </w:pPr>
            <w:r>
              <w:rPr>
                <w:b/>
                <w:sz w:val="22"/>
                <w:szCs w:val="22"/>
              </w:rPr>
              <w:t>Cargo</w:t>
            </w:r>
          </w:p>
        </w:tc>
        <w:tc>
          <w:tcPr>
            <w:tcW w:w="769" w:type="dxa"/>
            <w:vMerge w:val="restart"/>
            <w:tcBorders>
              <w:top w:val="double" w:sz="4" w:space="0" w:color="000000"/>
              <w:left w:val="single" w:sz="6" w:space="0" w:color="000000"/>
            </w:tcBorders>
            <w:shd w:val="clear" w:color="auto" w:fill="auto"/>
            <w:vAlign w:val="center"/>
          </w:tcPr>
          <w:p w14:paraId="21CE1778" w14:textId="77777777" w:rsidR="007964C5" w:rsidRPr="006B56BB" w:rsidRDefault="007964C5" w:rsidP="007964C5">
            <w:pPr>
              <w:snapToGrid w:val="0"/>
              <w:jc w:val="center"/>
              <w:rPr>
                <w:b/>
                <w:sz w:val="22"/>
                <w:szCs w:val="22"/>
                <w:lang w:val="en-GB"/>
              </w:rPr>
            </w:pPr>
          </w:p>
        </w:tc>
        <w:tc>
          <w:tcPr>
            <w:tcW w:w="6177" w:type="dxa"/>
            <w:gridSpan w:val="11"/>
            <w:tcBorders>
              <w:top w:val="double" w:sz="4" w:space="0" w:color="000000"/>
              <w:left w:val="single" w:sz="6" w:space="0" w:color="000000"/>
              <w:bottom w:val="single" w:sz="6" w:space="0" w:color="000000"/>
            </w:tcBorders>
            <w:shd w:val="clear" w:color="auto" w:fill="auto"/>
            <w:vAlign w:val="center"/>
          </w:tcPr>
          <w:p w14:paraId="7A67262A" w14:textId="77777777" w:rsidR="007964C5" w:rsidRPr="006B56BB" w:rsidRDefault="007964C5" w:rsidP="007964C5">
            <w:pPr>
              <w:spacing w:before="60" w:after="60"/>
              <w:jc w:val="center"/>
              <w:rPr>
                <w:b/>
                <w:sz w:val="22"/>
              </w:rPr>
            </w:pPr>
            <w:r>
              <w:rPr>
                <w:b/>
                <w:bCs/>
                <w:sz w:val="22"/>
                <w:szCs w:val="22"/>
              </w:rPr>
              <w:t>Meses</w:t>
            </w:r>
            <w:r>
              <w:rPr>
                <w:sz w:val="22"/>
                <w:szCs w:val="22"/>
                <w:vertAlign w:val="superscript"/>
              </w:rPr>
              <w:t>1 2</w:t>
            </w:r>
          </w:p>
        </w:tc>
        <w:tc>
          <w:tcPr>
            <w:tcW w:w="2390" w:type="dxa"/>
            <w:gridSpan w:val="3"/>
            <w:tcBorders>
              <w:top w:val="double" w:sz="4" w:space="0" w:color="000000"/>
              <w:left w:val="single" w:sz="4" w:space="0" w:color="000000"/>
              <w:bottom w:val="single" w:sz="6" w:space="0" w:color="000000"/>
              <w:right w:val="double" w:sz="4" w:space="0" w:color="000000"/>
            </w:tcBorders>
            <w:shd w:val="clear" w:color="auto" w:fill="auto"/>
          </w:tcPr>
          <w:p w14:paraId="623015B6" w14:textId="77777777" w:rsidR="007964C5" w:rsidRPr="006B56BB" w:rsidRDefault="007964C5" w:rsidP="007964C5">
            <w:pPr>
              <w:spacing w:before="60"/>
              <w:jc w:val="center"/>
              <w:rPr>
                <w:b/>
                <w:sz w:val="22"/>
              </w:rPr>
            </w:pPr>
            <w:r>
              <w:rPr>
                <w:b/>
                <w:sz w:val="22"/>
              </w:rPr>
              <w:t>Tiempo total dedicado</w:t>
            </w:r>
            <w:r>
              <w:rPr>
                <w:sz w:val="22"/>
                <w:szCs w:val="22"/>
                <w:vertAlign w:val="superscript"/>
              </w:rPr>
              <w:t>3</w:t>
            </w:r>
          </w:p>
          <w:p w14:paraId="69BDDC14" w14:textId="47AA294C" w:rsidR="007964C5" w:rsidRPr="001147B6" w:rsidRDefault="007964C5" w:rsidP="007964C5">
            <w:pPr>
              <w:spacing w:after="60"/>
              <w:jc w:val="center"/>
            </w:pPr>
            <w:r>
              <w:rPr>
                <w:b/>
                <w:sz w:val="22"/>
              </w:rPr>
              <w:t>(por meses</w:t>
            </w:r>
            <w:r w:rsidR="0073304C">
              <w:rPr>
                <w:b/>
                <w:sz w:val="22"/>
              </w:rPr>
              <w:t>/persona</w:t>
            </w:r>
            <w:r>
              <w:rPr>
                <w:b/>
                <w:sz w:val="22"/>
              </w:rPr>
              <w:t>)</w:t>
            </w:r>
          </w:p>
        </w:tc>
      </w:tr>
      <w:tr w:rsidR="007964C5" w:rsidRPr="006B56BB" w14:paraId="59BB5B6E" w14:textId="77777777" w:rsidTr="001E6425">
        <w:trPr>
          <w:cantSplit/>
        </w:trPr>
        <w:tc>
          <w:tcPr>
            <w:tcW w:w="587" w:type="dxa"/>
            <w:vMerge/>
            <w:tcBorders>
              <w:left w:val="double" w:sz="4" w:space="0" w:color="000000"/>
              <w:bottom w:val="single" w:sz="12" w:space="0" w:color="000000"/>
            </w:tcBorders>
            <w:shd w:val="clear" w:color="auto" w:fill="auto"/>
            <w:vAlign w:val="center"/>
          </w:tcPr>
          <w:p w14:paraId="22A2AAA9" w14:textId="77777777" w:rsidR="007964C5" w:rsidRPr="002F6C44" w:rsidRDefault="007964C5" w:rsidP="007964C5">
            <w:pPr>
              <w:snapToGrid w:val="0"/>
              <w:jc w:val="center"/>
              <w:rPr>
                <w:b/>
                <w:lang w:val="es-GT"/>
              </w:rPr>
            </w:pPr>
          </w:p>
        </w:tc>
        <w:tc>
          <w:tcPr>
            <w:tcW w:w="1638" w:type="dxa"/>
            <w:vMerge/>
            <w:tcBorders>
              <w:left w:val="single" w:sz="6" w:space="0" w:color="000000"/>
              <w:bottom w:val="single" w:sz="12" w:space="0" w:color="000000"/>
            </w:tcBorders>
            <w:shd w:val="clear" w:color="auto" w:fill="auto"/>
          </w:tcPr>
          <w:p w14:paraId="5579D1C9" w14:textId="77777777" w:rsidR="007964C5" w:rsidRPr="002F6C44" w:rsidRDefault="007964C5" w:rsidP="007964C5">
            <w:pPr>
              <w:snapToGrid w:val="0"/>
              <w:rPr>
                <w:lang w:val="es-GT"/>
              </w:rPr>
            </w:pPr>
          </w:p>
        </w:tc>
        <w:tc>
          <w:tcPr>
            <w:tcW w:w="1276" w:type="dxa"/>
            <w:vMerge/>
            <w:tcBorders>
              <w:left w:val="single" w:sz="6" w:space="0" w:color="000000"/>
              <w:bottom w:val="single" w:sz="12" w:space="0" w:color="000000"/>
            </w:tcBorders>
            <w:shd w:val="clear" w:color="auto" w:fill="auto"/>
          </w:tcPr>
          <w:p w14:paraId="3D71F54B" w14:textId="77777777" w:rsidR="007964C5" w:rsidRPr="002F6C44" w:rsidRDefault="007964C5" w:rsidP="007964C5">
            <w:pPr>
              <w:snapToGrid w:val="0"/>
              <w:rPr>
                <w:lang w:val="es-GT"/>
              </w:rPr>
            </w:pPr>
          </w:p>
        </w:tc>
        <w:tc>
          <w:tcPr>
            <w:tcW w:w="769" w:type="dxa"/>
            <w:vMerge/>
            <w:tcBorders>
              <w:left w:val="single" w:sz="6" w:space="0" w:color="000000"/>
              <w:bottom w:val="single" w:sz="12" w:space="0" w:color="000000"/>
            </w:tcBorders>
            <w:shd w:val="clear" w:color="auto" w:fill="auto"/>
          </w:tcPr>
          <w:p w14:paraId="57DC1FF4" w14:textId="77777777" w:rsidR="007964C5" w:rsidRPr="002F6C44" w:rsidRDefault="007964C5" w:rsidP="007964C5">
            <w:pPr>
              <w:snapToGrid w:val="0"/>
              <w:rPr>
                <w:lang w:val="es-GT"/>
              </w:rPr>
            </w:pPr>
          </w:p>
        </w:tc>
        <w:tc>
          <w:tcPr>
            <w:tcW w:w="443" w:type="dxa"/>
            <w:tcBorders>
              <w:top w:val="single" w:sz="12" w:space="0" w:color="000000"/>
              <w:left w:val="single" w:sz="6" w:space="0" w:color="000000"/>
              <w:bottom w:val="single" w:sz="12" w:space="0" w:color="000000"/>
            </w:tcBorders>
            <w:shd w:val="clear" w:color="auto" w:fill="auto"/>
            <w:vAlign w:val="center"/>
          </w:tcPr>
          <w:p w14:paraId="32C2A816" w14:textId="77777777" w:rsidR="007964C5" w:rsidRPr="006B56BB" w:rsidRDefault="007964C5" w:rsidP="007964C5">
            <w:pPr>
              <w:jc w:val="center"/>
              <w:rPr>
                <w:b/>
                <w:sz w:val="22"/>
              </w:rPr>
            </w:pPr>
            <w:r>
              <w:rPr>
                <w:b/>
                <w:sz w:val="22"/>
              </w:rPr>
              <w:t>1</w:t>
            </w:r>
          </w:p>
        </w:tc>
        <w:tc>
          <w:tcPr>
            <w:tcW w:w="573" w:type="dxa"/>
            <w:tcBorders>
              <w:top w:val="single" w:sz="12" w:space="0" w:color="000000"/>
              <w:left w:val="single" w:sz="6" w:space="0" w:color="000000"/>
              <w:bottom w:val="single" w:sz="12" w:space="0" w:color="000000"/>
            </w:tcBorders>
            <w:shd w:val="clear" w:color="auto" w:fill="auto"/>
            <w:vAlign w:val="center"/>
          </w:tcPr>
          <w:p w14:paraId="70B722AA" w14:textId="77777777" w:rsidR="007964C5" w:rsidRPr="006B56BB" w:rsidRDefault="007964C5" w:rsidP="007964C5">
            <w:pPr>
              <w:jc w:val="center"/>
              <w:rPr>
                <w:b/>
                <w:sz w:val="22"/>
              </w:rPr>
            </w:pPr>
            <w:r>
              <w:rPr>
                <w:b/>
                <w:sz w:val="22"/>
              </w:rPr>
              <w:t>2</w:t>
            </w:r>
          </w:p>
        </w:tc>
        <w:tc>
          <w:tcPr>
            <w:tcW w:w="574" w:type="dxa"/>
            <w:tcBorders>
              <w:top w:val="single" w:sz="12" w:space="0" w:color="000000"/>
              <w:left w:val="single" w:sz="6" w:space="0" w:color="000000"/>
              <w:bottom w:val="single" w:sz="12" w:space="0" w:color="000000"/>
            </w:tcBorders>
            <w:shd w:val="clear" w:color="auto" w:fill="auto"/>
            <w:vAlign w:val="center"/>
          </w:tcPr>
          <w:p w14:paraId="3CB9C952" w14:textId="77777777" w:rsidR="007964C5" w:rsidRPr="006B56BB" w:rsidRDefault="007964C5" w:rsidP="007964C5">
            <w:pPr>
              <w:jc w:val="center"/>
              <w:rPr>
                <w:b/>
                <w:sz w:val="22"/>
              </w:rPr>
            </w:pPr>
            <w:r>
              <w:rPr>
                <w:b/>
                <w:sz w:val="22"/>
              </w:rPr>
              <w:t>3</w:t>
            </w:r>
          </w:p>
        </w:tc>
        <w:tc>
          <w:tcPr>
            <w:tcW w:w="573" w:type="dxa"/>
            <w:tcBorders>
              <w:top w:val="single" w:sz="12" w:space="0" w:color="000000"/>
              <w:left w:val="single" w:sz="6" w:space="0" w:color="000000"/>
              <w:bottom w:val="single" w:sz="6" w:space="0" w:color="000000"/>
            </w:tcBorders>
            <w:shd w:val="clear" w:color="auto" w:fill="auto"/>
            <w:vAlign w:val="center"/>
          </w:tcPr>
          <w:p w14:paraId="3E6D287B" w14:textId="77777777" w:rsidR="007964C5" w:rsidRPr="006B56BB" w:rsidRDefault="007964C5" w:rsidP="007964C5">
            <w:pPr>
              <w:jc w:val="center"/>
              <w:rPr>
                <w:b/>
                <w:sz w:val="22"/>
              </w:rPr>
            </w:pPr>
            <w:r>
              <w:rPr>
                <w:b/>
                <w:sz w:val="22"/>
              </w:rPr>
              <w:t>4</w:t>
            </w:r>
          </w:p>
        </w:tc>
        <w:tc>
          <w:tcPr>
            <w:tcW w:w="573" w:type="dxa"/>
            <w:tcBorders>
              <w:top w:val="single" w:sz="12" w:space="0" w:color="000000"/>
              <w:left w:val="single" w:sz="6" w:space="0" w:color="000000"/>
              <w:bottom w:val="single" w:sz="6" w:space="0" w:color="000000"/>
            </w:tcBorders>
            <w:shd w:val="clear" w:color="auto" w:fill="auto"/>
            <w:vAlign w:val="center"/>
          </w:tcPr>
          <w:p w14:paraId="7CB6BA6A" w14:textId="77777777" w:rsidR="007964C5" w:rsidRPr="006B56BB" w:rsidRDefault="007964C5" w:rsidP="007964C5">
            <w:pPr>
              <w:jc w:val="center"/>
              <w:rPr>
                <w:b/>
                <w:sz w:val="22"/>
              </w:rPr>
            </w:pPr>
            <w:r>
              <w:rPr>
                <w:b/>
                <w:sz w:val="22"/>
              </w:rPr>
              <w:t>5</w:t>
            </w:r>
          </w:p>
        </w:tc>
        <w:tc>
          <w:tcPr>
            <w:tcW w:w="574" w:type="dxa"/>
            <w:tcBorders>
              <w:top w:val="single" w:sz="12" w:space="0" w:color="000000"/>
              <w:left w:val="single" w:sz="6" w:space="0" w:color="000000"/>
              <w:bottom w:val="single" w:sz="6" w:space="0" w:color="000000"/>
            </w:tcBorders>
            <w:shd w:val="clear" w:color="auto" w:fill="auto"/>
            <w:vAlign w:val="center"/>
          </w:tcPr>
          <w:p w14:paraId="091A7C82" w14:textId="77777777" w:rsidR="007964C5" w:rsidRPr="006B56BB" w:rsidRDefault="007964C5" w:rsidP="007964C5">
            <w:pPr>
              <w:jc w:val="center"/>
              <w:rPr>
                <w:b/>
                <w:sz w:val="22"/>
              </w:rPr>
            </w:pPr>
            <w:r>
              <w:rPr>
                <w:b/>
                <w:sz w:val="22"/>
              </w:rPr>
              <w:t>6</w:t>
            </w:r>
          </w:p>
        </w:tc>
        <w:tc>
          <w:tcPr>
            <w:tcW w:w="573" w:type="dxa"/>
            <w:tcBorders>
              <w:top w:val="single" w:sz="12" w:space="0" w:color="000000"/>
              <w:left w:val="single" w:sz="6" w:space="0" w:color="000000"/>
              <w:bottom w:val="single" w:sz="6" w:space="0" w:color="000000"/>
            </w:tcBorders>
            <w:shd w:val="clear" w:color="auto" w:fill="auto"/>
            <w:vAlign w:val="center"/>
          </w:tcPr>
          <w:p w14:paraId="58272E6A" w14:textId="77777777" w:rsidR="007964C5" w:rsidRPr="006B56BB" w:rsidRDefault="007964C5" w:rsidP="007964C5">
            <w:pPr>
              <w:jc w:val="center"/>
              <w:rPr>
                <w:b/>
                <w:sz w:val="22"/>
              </w:rPr>
            </w:pPr>
            <w:r>
              <w:rPr>
                <w:b/>
                <w:sz w:val="22"/>
              </w:rPr>
              <w:t>7</w:t>
            </w:r>
          </w:p>
        </w:tc>
        <w:tc>
          <w:tcPr>
            <w:tcW w:w="573" w:type="dxa"/>
            <w:tcBorders>
              <w:top w:val="single" w:sz="12" w:space="0" w:color="000000"/>
              <w:left w:val="single" w:sz="6" w:space="0" w:color="000000"/>
              <w:bottom w:val="single" w:sz="6" w:space="0" w:color="000000"/>
            </w:tcBorders>
            <w:shd w:val="clear" w:color="auto" w:fill="auto"/>
            <w:vAlign w:val="center"/>
          </w:tcPr>
          <w:p w14:paraId="722C7245" w14:textId="77777777" w:rsidR="007964C5" w:rsidRPr="006B56BB" w:rsidRDefault="007964C5" w:rsidP="007964C5">
            <w:pPr>
              <w:jc w:val="center"/>
              <w:rPr>
                <w:b/>
                <w:sz w:val="22"/>
              </w:rPr>
            </w:pPr>
            <w:r>
              <w:rPr>
                <w:b/>
                <w:sz w:val="22"/>
              </w:rPr>
              <w:t>8</w:t>
            </w:r>
          </w:p>
        </w:tc>
        <w:tc>
          <w:tcPr>
            <w:tcW w:w="574" w:type="dxa"/>
            <w:tcBorders>
              <w:top w:val="single" w:sz="12" w:space="0" w:color="000000"/>
              <w:left w:val="single" w:sz="6" w:space="0" w:color="000000"/>
              <w:bottom w:val="single" w:sz="6" w:space="0" w:color="000000"/>
            </w:tcBorders>
            <w:shd w:val="clear" w:color="auto" w:fill="auto"/>
            <w:vAlign w:val="center"/>
          </w:tcPr>
          <w:p w14:paraId="2E28B222" w14:textId="77777777" w:rsidR="007964C5" w:rsidRPr="006B56BB" w:rsidRDefault="007964C5" w:rsidP="007964C5">
            <w:pPr>
              <w:jc w:val="center"/>
              <w:rPr>
                <w:b/>
                <w:sz w:val="22"/>
              </w:rPr>
            </w:pPr>
            <w:r>
              <w:rPr>
                <w:b/>
                <w:sz w:val="22"/>
              </w:rPr>
              <w:t>9</w:t>
            </w:r>
          </w:p>
        </w:tc>
        <w:tc>
          <w:tcPr>
            <w:tcW w:w="573" w:type="dxa"/>
            <w:tcBorders>
              <w:top w:val="single" w:sz="12" w:space="0" w:color="000000"/>
              <w:left w:val="single" w:sz="6" w:space="0" w:color="000000"/>
              <w:bottom w:val="single" w:sz="6" w:space="0" w:color="000000"/>
            </w:tcBorders>
            <w:shd w:val="clear" w:color="auto" w:fill="auto"/>
            <w:vAlign w:val="center"/>
          </w:tcPr>
          <w:p w14:paraId="6A469FEF" w14:textId="77777777" w:rsidR="007964C5" w:rsidRPr="006B56BB" w:rsidRDefault="007964C5" w:rsidP="007964C5">
            <w:pPr>
              <w:jc w:val="center"/>
              <w:rPr>
                <w:b/>
                <w:sz w:val="22"/>
              </w:rPr>
            </w:pPr>
            <w:r>
              <w:rPr>
                <w:b/>
                <w:sz w:val="22"/>
              </w:rPr>
              <w:t>.....</w:t>
            </w:r>
          </w:p>
        </w:tc>
        <w:tc>
          <w:tcPr>
            <w:tcW w:w="574" w:type="dxa"/>
            <w:tcBorders>
              <w:top w:val="single" w:sz="12" w:space="0" w:color="000000"/>
              <w:left w:val="single" w:sz="6" w:space="0" w:color="000000"/>
              <w:bottom w:val="single" w:sz="6" w:space="0" w:color="000000"/>
            </w:tcBorders>
            <w:shd w:val="clear" w:color="auto" w:fill="auto"/>
            <w:vAlign w:val="center"/>
          </w:tcPr>
          <w:p w14:paraId="32728F02" w14:textId="77777777" w:rsidR="007964C5" w:rsidRPr="006B56BB" w:rsidRDefault="007964C5" w:rsidP="007964C5">
            <w:pPr>
              <w:jc w:val="center"/>
              <w:rPr>
                <w:b/>
                <w:sz w:val="16"/>
                <w:szCs w:val="16"/>
              </w:rPr>
            </w:pPr>
            <w:r>
              <w:rPr>
                <w:b/>
                <w:sz w:val="22"/>
              </w:rPr>
              <w:t>n</w:t>
            </w:r>
          </w:p>
        </w:tc>
        <w:tc>
          <w:tcPr>
            <w:tcW w:w="855" w:type="dxa"/>
            <w:tcBorders>
              <w:top w:val="single" w:sz="12" w:space="0" w:color="000000"/>
              <w:left w:val="single" w:sz="6" w:space="0" w:color="000000"/>
              <w:bottom w:val="single" w:sz="6" w:space="0" w:color="000000"/>
            </w:tcBorders>
            <w:shd w:val="clear" w:color="auto" w:fill="auto"/>
            <w:vAlign w:val="center"/>
          </w:tcPr>
          <w:p w14:paraId="6FE50AE1" w14:textId="223E4AC4" w:rsidR="007964C5" w:rsidRPr="006B56BB" w:rsidRDefault="007964C5" w:rsidP="007964C5">
            <w:pPr>
              <w:pStyle w:val="xl41"/>
              <w:spacing w:before="0" w:after="0"/>
              <w:jc w:val="center"/>
              <w:rPr>
                <w:b/>
                <w:sz w:val="16"/>
                <w:szCs w:val="16"/>
              </w:rPr>
            </w:pPr>
            <w:proofErr w:type="spellStart"/>
            <w:r>
              <w:rPr>
                <w:b/>
                <w:sz w:val="16"/>
                <w:szCs w:val="16"/>
              </w:rPr>
              <w:t>Intern</w:t>
            </w:r>
            <w:proofErr w:type="spellEnd"/>
            <w:r w:rsidR="0073304C">
              <w:rPr>
                <w:b/>
                <w:sz w:val="16"/>
                <w:szCs w:val="16"/>
              </w:rPr>
              <w:t>.</w:t>
            </w:r>
          </w:p>
        </w:tc>
        <w:tc>
          <w:tcPr>
            <w:tcW w:w="731" w:type="dxa"/>
            <w:tcBorders>
              <w:top w:val="single" w:sz="12" w:space="0" w:color="000000"/>
              <w:left w:val="single" w:sz="6" w:space="0" w:color="000000"/>
              <w:bottom w:val="single" w:sz="6" w:space="0" w:color="000000"/>
            </w:tcBorders>
            <w:shd w:val="clear" w:color="auto" w:fill="auto"/>
            <w:vAlign w:val="center"/>
          </w:tcPr>
          <w:p w14:paraId="40DF3AB2" w14:textId="7B6D2424" w:rsidR="007964C5" w:rsidRPr="006B56BB" w:rsidRDefault="00B218EB" w:rsidP="007964C5">
            <w:pPr>
              <w:pStyle w:val="xl41"/>
              <w:spacing w:before="0" w:after="0"/>
              <w:jc w:val="center"/>
              <w:rPr>
                <w:b/>
                <w:sz w:val="16"/>
                <w:szCs w:val="16"/>
              </w:rPr>
            </w:pPr>
            <w:r>
              <w:rPr>
                <w:b/>
                <w:sz w:val="16"/>
                <w:szCs w:val="16"/>
              </w:rPr>
              <w:t>local</w:t>
            </w:r>
          </w:p>
        </w:tc>
        <w:tc>
          <w:tcPr>
            <w:tcW w:w="804" w:type="dxa"/>
            <w:tcBorders>
              <w:top w:val="single" w:sz="12" w:space="0" w:color="000000"/>
              <w:left w:val="single" w:sz="4" w:space="0" w:color="000000"/>
              <w:bottom w:val="single" w:sz="6" w:space="0" w:color="000000"/>
              <w:right w:val="double" w:sz="4" w:space="0" w:color="000000"/>
            </w:tcBorders>
            <w:shd w:val="clear" w:color="auto" w:fill="auto"/>
            <w:vAlign w:val="center"/>
          </w:tcPr>
          <w:p w14:paraId="4EDB9A4D" w14:textId="77777777" w:rsidR="007964C5" w:rsidRPr="006B56BB" w:rsidRDefault="007964C5" w:rsidP="007964C5">
            <w:pPr>
              <w:pStyle w:val="xl41"/>
              <w:spacing w:before="0" w:after="0"/>
              <w:jc w:val="center"/>
            </w:pPr>
            <w:r>
              <w:rPr>
                <w:b/>
                <w:sz w:val="16"/>
                <w:szCs w:val="16"/>
              </w:rPr>
              <w:t>Total</w:t>
            </w:r>
          </w:p>
        </w:tc>
      </w:tr>
      <w:tr w:rsidR="007964C5" w:rsidRPr="006B56BB" w14:paraId="072A95CF" w14:textId="77777777" w:rsidTr="001E6425">
        <w:tc>
          <w:tcPr>
            <w:tcW w:w="4270" w:type="dxa"/>
            <w:gridSpan w:val="4"/>
            <w:tcBorders>
              <w:top w:val="single" w:sz="12" w:space="0" w:color="000000"/>
              <w:left w:val="double" w:sz="4" w:space="0" w:color="000000"/>
              <w:bottom w:val="single" w:sz="6" w:space="0" w:color="000000"/>
            </w:tcBorders>
            <w:shd w:val="clear" w:color="auto" w:fill="auto"/>
            <w:vAlign w:val="center"/>
          </w:tcPr>
          <w:p w14:paraId="03AF748A" w14:textId="77777777" w:rsidR="007964C5" w:rsidRPr="006B56BB" w:rsidRDefault="007964C5" w:rsidP="007964C5">
            <w:pPr>
              <w:rPr>
                <w:b/>
                <w:sz w:val="22"/>
              </w:rPr>
            </w:pPr>
            <w:r>
              <w:rPr>
                <w:b/>
                <w:sz w:val="22"/>
              </w:rPr>
              <w:t>EXPERTOS CLAVE</w:t>
            </w:r>
          </w:p>
        </w:tc>
        <w:tc>
          <w:tcPr>
            <w:tcW w:w="443" w:type="dxa"/>
            <w:tcBorders>
              <w:top w:val="single" w:sz="12" w:space="0" w:color="000000"/>
              <w:bottom w:val="single" w:sz="6" w:space="0" w:color="000000"/>
            </w:tcBorders>
            <w:shd w:val="clear" w:color="auto" w:fill="auto"/>
          </w:tcPr>
          <w:p w14:paraId="7D1682FC"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63ABE7DE"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54EB2642"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C27A06B"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77421F08"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3EAD60E7"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1C6B6672"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F45E5CD"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178DC0C4"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3428EA22"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20AAE668" w14:textId="77777777" w:rsidR="007964C5" w:rsidRPr="006B56BB" w:rsidRDefault="007964C5" w:rsidP="007964C5">
            <w:pPr>
              <w:snapToGrid w:val="0"/>
              <w:jc w:val="center"/>
              <w:rPr>
                <w:b/>
                <w:sz w:val="22"/>
                <w:lang w:val="en-GB"/>
              </w:rPr>
            </w:pPr>
          </w:p>
        </w:tc>
        <w:tc>
          <w:tcPr>
            <w:tcW w:w="855" w:type="dxa"/>
            <w:tcBorders>
              <w:top w:val="single" w:sz="12" w:space="0" w:color="000000"/>
              <w:bottom w:val="single" w:sz="6" w:space="0" w:color="000000"/>
            </w:tcBorders>
            <w:shd w:val="clear" w:color="auto" w:fill="auto"/>
          </w:tcPr>
          <w:p w14:paraId="5755E544" w14:textId="77777777" w:rsidR="007964C5" w:rsidRPr="006B56BB" w:rsidRDefault="007964C5" w:rsidP="007964C5">
            <w:pPr>
              <w:snapToGrid w:val="0"/>
              <w:jc w:val="center"/>
              <w:rPr>
                <w:b/>
                <w:sz w:val="22"/>
                <w:lang w:val="en-GB"/>
              </w:rPr>
            </w:pPr>
          </w:p>
        </w:tc>
        <w:tc>
          <w:tcPr>
            <w:tcW w:w="731" w:type="dxa"/>
            <w:tcBorders>
              <w:top w:val="single" w:sz="12" w:space="0" w:color="000000"/>
              <w:bottom w:val="single" w:sz="6" w:space="0" w:color="000000"/>
            </w:tcBorders>
            <w:shd w:val="clear" w:color="auto" w:fill="auto"/>
          </w:tcPr>
          <w:p w14:paraId="15495878" w14:textId="77777777" w:rsidR="007964C5" w:rsidRPr="006B56BB" w:rsidRDefault="007964C5" w:rsidP="007964C5">
            <w:pPr>
              <w:snapToGrid w:val="0"/>
              <w:jc w:val="center"/>
              <w:rPr>
                <w:b/>
                <w:sz w:val="22"/>
                <w:lang w:val="en-GB"/>
              </w:rPr>
            </w:pPr>
          </w:p>
        </w:tc>
        <w:tc>
          <w:tcPr>
            <w:tcW w:w="804" w:type="dxa"/>
            <w:tcBorders>
              <w:top w:val="single" w:sz="12" w:space="0" w:color="000000"/>
              <w:bottom w:val="single" w:sz="6" w:space="0" w:color="000000"/>
              <w:right w:val="double" w:sz="4" w:space="0" w:color="000000"/>
            </w:tcBorders>
            <w:shd w:val="clear" w:color="auto" w:fill="auto"/>
          </w:tcPr>
          <w:p w14:paraId="39D3A340" w14:textId="77777777" w:rsidR="007964C5" w:rsidRPr="006B56BB" w:rsidRDefault="007964C5" w:rsidP="007964C5">
            <w:pPr>
              <w:snapToGrid w:val="0"/>
              <w:jc w:val="center"/>
              <w:rPr>
                <w:b/>
                <w:sz w:val="22"/>
                <w:lang w:val="en-GB"/>
              </w:rPr>
            </w:pPr>
          </w:p>
        </w:tc>
      </w:tr>
      <w:tr w:rsidR="007964C5" w:rsidRPr="006B56BB" w14:paraId="504AA493" w14:textId="77777777" w:rsidTr="001E6425">
        <w:trPr>
          <w:cantSplit/>
        </w:trPr>
        <w:tc>
          <w:tcPr>
            <w:tcW w:w="587" w:type="dxa"/>
            <w:vMerge w:val="restart"/>
            <w:tcBorders>
              <w:top w:val="single" w:sz="12" w:space="0" w:color="000000"/>
              <w:left w:val="double" w:sz="4" w:space="0" w:color="000000"/>
            </w:tcBorders>
            <w:shd w:val="clear" w:color="auto" w:fill="auto"/>
            <w:vAlign w:val="center"/>
          </w:tcPr>
          <w:p w14:paraId="07C1EB96" w14:textId="765F946E" w:rsidR="007964C5" w:rsidRPr="006B56BB" w:rsidRDefault="00DA7574" w:rsidP="007964C5">
            <w:pPr>
              <w:jc w:val="center"/>
              <w:rPr>
                <w:i/>
              </w:rPr>
            </w:pPr>
            <w:r>
              <w:rPr>
                <w:b/>
                <w:sz w:val="22"/>
              </w:rPr>
              <w:t>E</w:t>
            </w:r>
            <w:r w:rsidR="007964C5">
              <w:rPr>
                <w:b/>
                <w:sz w:val="22"/>
              </w:rPr>
              <w:t>-1</w:t>
            </w:r>
          </w:p>
        </w:tc>
        <w:tc>
          <w:tcPr>
            <w:tcW w:w="1638" w:type="dxa"/>
            <w:vMerge w:val="restart"/>
            <w:tcBorders>
              <w:top w:val="single" w:sz="12" w:space="0" w:color="000000"/>
              <w:left w:val="single" w:sz="6" w:space="0" w:color="000000"/>
            </w:tcBorders>
            <w:shd w:val="clear" w:color="auto" w:fill="auto"/>
            <w:vAlign w:val="center"/>
          </w:tcPr>
          <w:p w14:paraId="3577949D" w14:textId="3E3B8546" w:rsidR="007964C5" w:rsidRPr="006B56BB" w:rsidRDefault="007964C5" w:rsidP="007964C5">
            <w:pPr>
              <w:pStyle w:val="xl41"/>
              <w:spacing w:before="0" w:after="0"/>
              <w:rPr>
                <w:i/>
              </w:rPr>
            </w:pPr>
            <w:r>
              <w:rPr>
                <w:i/>
              </w:rPr>
              <w:t xml:space="preserve">[P. ej., </w:t>
            </w:r>
            <w:r w:rsidR="001E6425">
              <w:rPr>
                <w:i/>
              </w:rPr>
              <w:t>Sr.</w:t>
            </w:r>
            <w:r>
              <w:rPr>
                <w:i/>
              </w:rPr>
              <w:t>/</w:t>
            </w:r>
            <w:r w:rsidR="001E6425">
              <w:rPr>
                <w:i/>
              </w:rPr>
              <w:t>Sra.</w:t>
            </w:r>
            <w:r>
              <w:rPr>
                <w:i/>
              </w:rPr>
              <w:t>]</w:t>
            </w:r>
          </w:p>
        </w:tc>
        <w:tc>
          <w:tcPr>
            <w:tcW w:w="1276" w:type="dxa"/>
            <w:vMerge w:val="restart"/>
            <w:tcBorders>
              <w:top w:val="single" w:sz="12" w:space="0" w:color="000000"/>
              <w:left w:val="single" w:sz="6" w:space="0" w:color="000000"/>
            </w:tcBorders>
            <w:shd w:val="clear" w:color="auto" w:fill="auto"/>
            <w:vAlign w:val="center"/>
          </w:tcPr>
          <w:p w14:paraId="478D0A93" w14:textId="77777777" w:rsidR="007964C5" w:rsidRPr="006B56BB" w:rsidRDefault="007964C5" w:rsidP="007964C5">
            <w:pPr>
              <w:rPr>
                <w:sz w:val="16"/>
              </w:rPr>
            </w:pPr>
            <w:r>
              <w:rPr>
                <w:i/>
              </w:rPr>
              <w:t>[P. ej., líder del equipo]</w:t>
            </w:r>
          </w:p>
        </w:tc>
        <w:tc>
          <w:tcPr>
            <w:tcW w:w="769" w:type="dxa"/>
            <w:tcBorders>
              <w:top w:val="single" w:sz="12" w:space="0" w:color="000000"/>
              <w:left w:val="single" w:sz="6" w:space="0" w:color="000000"/>
              <w:bottom w:val="dashSmallGap" w:sz="8" w:space="0" w:color="000000"/>
            </w:tcBorders>
            <w:shd w:val="clear" w:color="auto" w:fill="auto"/>
            <w:vAlign w:val="center"/>
          </w:tcPr>
          <w:p w14:paraId="08DB8472" w14:textId="0CEBCB74" w:rsidR="007964C5" w:rsidRPr="006B56BB" w:rsidRDefault="001E6425" w:rsidP="007964C5">
            <w:r>
              <w:rPr>
                <w:sz w:val="16"/>
              </w:rPr>
              <w:t>[Sede]</w:t>
            </w:r>
          </w:p>
        </w:tc>
        <w:tc>
          <w:tcPr>
            <w:tcW w:w="443" w:type="dxa"/>
            <w:tcBorders>
              <w:top w:val="single" w:sz="12" w:space="0" w:color="000000"/>
              <w:left w:val="single" w:sz="6" w:space="0" w:color="000000"/>
              <w:bottom w:val="dashSmallGap" w:sz="8" w:space="0" w:color="000000"/>
            </w:tcBorders>
            <w:shd w:val="clear" w:color="auto" w:fill="auto"/>
          </w:tcPr>
          <w:p w14:paraId="6874B120"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5FBBFCCD"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9DE3F0E"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E25DC37"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D7E2BE8"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C673BEC"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F72A202"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BBDCEF7"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BB9A1F5"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B87381B"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D802047" w14:textId="77777777" w:rsidR="007964C5" w:rsidRPr="006B56BB" w:rsidRDefault="007964C5" w:rsidP="007964C5">
            <w:pPr>
              <w:snapToGrid w:val="0"/>
              <w:rPr>
                <w:lang w:val="en-GB"/>
              </w:rPr>
            </w:pPr>
          </w:p>
        </w:tc>
        <w:tc>
          <w:tcPr>
            <w:tcW w:w="855" w:type="dxa"/>
            <w:tcBorders>
              <w:top w:val="single" w:sz="12" w:space="0" w:color="000000"/>
              <w:left w:val="single" w:sz="6" w:space="0" w:color="000000"/>
              <w:bottom w:val="dashSmallGap" w:sz="8" w:space="0" w:color="000000"/>
            </w:tcBorders>
            <w:shd w:val="clear" w:color="auto" w:fill="auto"/>
          </w:tcPr>
          <w:p w14:paraId="27630DAD" w14:textId="77777777" w:rsidR="007964C5" w:rsidRPr="006B56BB" w:rsidRDefault="007964C5" w:rsidP="007964C5">
            <w:pPr>
              <w:snapToGrid w:val="0"/>
              <w:rPr>
                <w:lang w:val="en-GB"/>
              </w:rPr>
            </w:pPr>
          </w:p>
        </w:tc>
        <w:tc>
          <w:tcPr>
            <w:tcW w:w="731" w:type="dxa"/>
            <w:tcBorders>
              <w:top w:val="single" w:sz="12" w:space="0" w:color="000000"/>
              <w:left w:val="single" w:sz="6" w:space="0" w:color="000000"/>
              <w:bottom w:val="dashSmallGap" w:sz="8" w:space="0" w:color="000000"/>
            </w:tcBorders>
            <w:shd w:val="clear" w:color="auto" w:fill="auto"/>
          </w:tcPr>
          <w:p w14:paraId="1E105D12" w14:textId="77777777" w:rsidR="007964C5" w:rsidRPr="006B56BB" w:rsidRDefault="007964C5" w:rsidP="007964C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74CF505B" w14:textId="77777777" w:rsidR="007964C5" w:rsidRPr="006B56BB" w:rsidRDefault="007964C5" w:rsidP="007964C5">
            <w:pPr>
              <w:snapToGrid w:val="0"/>
              <w:rPr>
                <w:lang w:val="en-GB"/>
              </w:rPr>
            </w:pPr>
          </w:p>
        </w:tc>
      </w:tr>
      <w:tr w:rsidR="007964C5" w:rsidRPr="006B56BB" w14:paraId="46A0612C" w14:textId="77777777" w:rsidTr="001E6425">
        <w:trPr>
          <w:cantSplit/>
        </w:trPr>
        <w:tc>
          <w:tcPr>
            <w:tcW w:w="587" w:type="dxa"/>
            <w:vMerge/>
            <w:tcBorders>
              <w:left w:val="double" w:sz="4" w:space="0" w:color="000000"/>
              <w:bottom w:val="single" w:sz="6" w:space="0" w:color="000000"/>
            </w:tcBorders>
            <w:shd w:val="clear" w:color="auto" w:fill="auto"/>
            <w:vAlign w:val="center"/>
          </w:tcPr>
          <w:p w14:paraId="5A987C6F"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26EA90C8"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0FC1160F" w14:textId="77777777" w:rsidR="007964C5" w:rsidRPr="006B56BB" w:rsidRDefault="007964C5" w:rsidP="007964C5">
            <w:pPr>
              <w:snapToGrid w:val="0"/>
              <w:rPr>
                <w:lang w:val="en-GB"/>
              </w:rPr>
            </w:pPr>
          </w:p>
        </w:tc>
        <w:tc>
          <w:tcPr>
            <w:tcW w:w="769" w:type="dxa"/>
            <w:tcBorders>
              <w:top w:val="single" w:sz="6" w:space="0" w:color="000000"/>
              <w:left w:val="single" w:sz="6" w:space="0" w:color="000000"/>
              <w:bottom w:val="single" w:sz="6" w:space="0" w:color="000000"/>
            </w:tcBorders>
            <w:shd w:val="clear" w:color="auto" w:fill="auto"/>
            <w:vAlign w:val="center"/>
          </w:tcPr>
          <w:p w14:paraId="7D780946" w14:textId="6EC0240D" w:rsidR="007964C5" w:rsidRPr="006B56BB" w:rsidRDefault="001E6425" w:rsidP="007964C5">
            <w:pPr>
              <w:rPr>
                <w:rFonts w:eastAsia="Calibri"/>
                <w:sz w:val="22"/>
              </w:rPr>
            </w:pPr>
            <w:r>
              <w:rPr>
                <w:sz w:val="16"/>
              </w:rPr>
              <w:t>[Campo]</w:t>
            </w:r>
          </w:p>
        </w:tc>
        <w:tc>
          <w:tcPr>
            <w:tcW w:w="443" w:type="dxa"/>
            <w:tcBorders>
              <w:top w:val="single" w:sz="6" w:space="0" w:color="000000"/>
              <w:left w:val="single" w:sz="6" w:space="0" w:color="000000"/>
              <w:bottom w:val="single" w:sz="6" w:space="0" w:color="000000"/>
            </w:tcBorders>
            <w:shd w:val="clear" w:color="auto" w:fill="auto"/>
          </w:tcPr>
          <w:p w14:paraId="0108BBBE" w14:textId="77777777" w:rsidR="007964C5" w:rsidRPr="006B56BB" w:rsidRDefault="007964C5" w:rsidP="007964C5">
            <w:r>
              <w:rPr>
                <w:sz w:val="22"/>
              </w:rPr>
              <w:t xml:space="preserve">                                                 </w:t>
            </w:r>
          </w:p>
        </w:tc>
        <w:tc>
          <w:tcPr>
            <w:tcW w:w="573" w:type="dxa"/>
            <w:tcBorders>
              <w:top w:val="single" w:sz="6" w:space="0" w:color="000000"/>
              <w:left w:val="single" w:sz="6" w:space="0" w:color="000000"/>
              <w:bottom w:val="single" w:sz="6" w:space="0" w:color="000000"/>
            </w:tcBorders>
            <w:shd w:val="clear" w:color="auto" w:fill="auto"/>
          </w:tcPr>
          <w:p w14:paraId="47171E7F"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5CF9CA00"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5C73B7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741196C"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1779324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F8BADB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C94BF2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175AA9D"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A1EF70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30F828B4"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6" w:space="0" w:color="000000"/>
            </w:tcBorders>
            <w:shd w:val="clear" w:color="auto" w:fill="auto"/>
          </w:tcPr>
          <w:p w14:paraId="3B3E6037"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62FDDF81"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40743EF7" w14:textId="77777777" w:rsidR="007964C5" w:rsidRPr="006B56BB" w:rsidRDefault="007964C5" w:rsidP="007964C5">
            <w:pPr>
              <w:snapToGrid w:val="0"/>
              <w:rPr>
                <w:lang w:val="en-GB"/>
              </w:rPr>
            </w:pPr>
          </w:p>
        </w:tc>
      </w:tr>
      <w:tr w:rsidR="007964C5" w:rsidRPr="006B56BB" w14:paraId="48845D55" w14:textId="77777777" w:rsidTr="001E6425">
        <w:trPr>
          <w:cantSplit/>
          <w:trHeight w:val="95"/>
        </w:trPr>
        <w:tc>
          <w:tcPr>
            <w:tcW w:w="587" w:type="dxa"/>
            <w:vMerge w:val="restart"/>
            <w:tcBorders>
              <w:top w:val="single" w:sz="6" w:space="0" w:color="000000"/>
              <w:left w:val="double" w:sz="4" w:space="0" w:color="000000"/>
            </w:tcBorders>
            <w:shd w:val="clear" w:color="auto" w:fill="auto"/>
            <w:vAlign w:val="center"/>
          </w:tcPr>
          <w:p w14:paraId="11BCADDA" w14:textId="2A9FA66B" w:rsidR="007964C5" w:rsidRPr="006B56BB" w:rsidRDefault="00DA7574" w:rsidP="007964C5">
            <w:pPr>
              <w:jc w:val="center"/>
            </w:pPr>
            <w:r>
              <w:rPr>
                <w:b/>
                <w:sz w:val="22"/>
              </w:rPr>
              <w:t>E</w:t>
            </w:r>
            <w:r w:rsidR="007964C5">
              <w:rPr>
                <w:b/>
                <w:sz w:val="22"/>
              </w:rPr>
              <w:t>-2</w:t>
            </w:r>
          </w:p>
        </w:tc>
        <w:tc>
          <w:tcPr>
            <w:tcW w:w="1638" w:type="dxa"/>
            <w:vMerge w:val="restart"/>
            <w:tcBorders>
              <w:top w:val="single" w:sz="6" w:space="0" w:color="000000"/>
              <w:left w:val="single" w:sz="6" w:space="0" w:color="000000"/>
            </w:tcBorders>
            <w:shd w:val="clear" w:color="auto" w:fill="auto"/>
          </w:tcPr>
          <w:p w14:paraId="0E664802"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04E536F8" w14:textId="77777777" w:rsidR="007964C5" w:rsidRPr="006B56BB" w:rsidRDefault="007964C5" w:rsidP="007964C5">
            <w:pPr>
              <w:snapToGrid w:val="0"/>
              <w:rPr>
                <w:lang w:val="en-GB"/>
              </w:rPr>
            </w:pPr>
          </w:p>
        </w:tc>
        <w:tc>
          <w:tcPr>
            <w:tcW w:w="769" w:type="dxa"/>
            <w:tcBorders>
              <w:top w:val="single" w:sz="6" w:space="0" w:color="000000"/>
              <w:left w:val="single" w:sz="6" w:space="0" w:color="000000"/>
              <w:bottom w:val="dashSmallGap" w:sz="8" w:space="0" w:color="000000"/>
            </w:tcBorders>
            <w:shd w:val="clear" w:color="auto" w:fill="auto"/>
          </w:tcPr>
          <w:p w14:paraId="687A6B15" w14:textId="77777777" w:rsidR="007964C5" w:rsidRPr="006B56BB" w:rsidRDefault="007964C5" w:rsidP="007964C5">
            <w:pPr>
              <w:snapToGrid w:val="0"/>
              <w:rPr>
                <w:lang w:val="en-GB"/>
              </w:rPr>
            </w:pPr>
          </w:p>
        </w:tc>
        <w:tc>
          <w:tcPr>
            <w:tcW w:w="443" w:type="dxa"/>
            <w:tcBorders>
              <w:top w:val="single" w:sz="6" w:space="0" w:color="000000"/>
              <w:left w:val="single" w:sz="6" w:space="0" w:color="000000"/>
              <w:bottom w:val="dashSmallGap" w:sz="8" w:space="0" w:color="000000"/>
            </w:tcBorders>
            <w:shd w:val="clear" w:color="auto" w:fill="auto"/>
          </w:tcPr>
          <w:p w14:paraId="3B6AFE2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2A55C9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CDCC8D7"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D11D9B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0DA13D3"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9377778"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FEF0D0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0D4E9D1"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31AC9F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5C22CA5"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53786B8"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0E37ECFB"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128B0C23"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7B5D61F8" w14:textId="77777777" w:rsidR="007964C5" w:rsidRPr="006B56BB" w:rsidRDefault="007964C5" w:rsidP="007964C5">
            <w:pPr>
              <w:snapToGrid w:val="0"/>
              <w:rPr>
                <w:lang w:val="en-GB"/>
              </w:rPr>
            </w:pPr>
          </w:p>
        </w:tc>
      </w:tr>
      <w:tr w:rsidR="007964C5" w:rsidRPr="006B56BB" w14:paraId="399C9BDE" w14:textId="77777777" w:rsidTr="001E6425">
        <w:trPr>
          <w:cantSplit/>
        </w:trPr>
        <w:tc>
          <w:tcPr>
            <w:tcW w:w="587" w:type="dxa"/>
            <w:vMerge/>
            <w:tcBorders>
              <w:left w:val="double" w:sz="4" w:space="0" w:color="000000"/>
              <w:bottom w:val="single" w:sz="6" w:space="0" w:color="000000"/>
            </w:tcBorders>
            <w:shd w:val="clear" w:color="auto" w:fill="auto"/>
            <w:vAlign w:val="center"/>
          </w:tcPr>
          <w:p w14:paraId="18FD51A2"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49317FD4"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0B01C8E7" w14:textId="77777777" w:rsidR="007964C5" w:rsidRPr="006B56BB" w:rsidRDefault="007964C5" w:rsidP="007964C5">
            <w:pPr>
              <w:snapToGrid w:val="0"/>
              <w:rPr>
                <w:lang w:val="en-GB"/>
              </w:rPr>
            </w:pPr>
          </w:p>
        </w:tc>
        <w:tc>
          <w:tcPr>
            <w:tcW w:w="769" w:type="dxa"/>
            <w:tcBorders>
              <w:top w:val="dashSmallGap" w:sz="8" w:space="0" w:color="000000"/>
              <w:left w:val="single" w:sz="6" w:space="0" w:color="000000"/>
              <w:bottom w:val="single" w:sz="6" w:space="0" w:color="000000"/>
            </w:tcBorders>
            <w:shd w:val="clear" w:color="auto" w:fill="auto"/>
          </w:tcPr>
          <w:p w14:paraId="5E84F412" w14:textId="77777777" w:rsidR="007964C5" w:rsidRPr="006B56BB" w:rsidRDefault="007964C5" w:rsidP="007964C5">
            <w:pPr>
              <w:snapToGrid w:val="0"/>
              <w:rPr>
                <w:lang w:val="en-GB"/>
              </w:rPr>
            </w:pPr>
          </w:p>
        </w:tc>
        <w:tc>
          <w:tcPr>
            <w:tcW w:w="443" w:type="dxa"/>
            <w:tcBorders>
              <w:top w:val="dashSmallGap" w:sz="8" w:space="0" w:color="000000"/>
              <w:left w:val="single" w:sz="6" w:space="0" w:color="000000"/>
              <w:bottom w:val="single" w:sz="6" w:space="0" w:color="000000"/>
            </w:tcBorders>
            <w:shd w:val="clear" w:color="auto" w:fill="auto"/>
          </w:tcPr>
          <w:p w14:paraId="2D94528C"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E2F8FF0"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1B1C42C"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BBFD1F5"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E67527"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C292824"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1F5D827"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F72194C"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7415D3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1A2C4D4"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C65C06D"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0693CD0C"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6F2E08B8"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54115FFF" w14:textId="77777777" w:rsidR="007964C5" w:rsidRPr="006B56BB" w:rsidRDefault="007964C5" w:rsidP="007964C5">
            <w:pPr>
              <w:snapToGrid w:val="0"/>
              <w:rPr>
                <w:lang w:val="en-GB"/>
              </w:rPr>
            </w:pPr>
          </w:p>
        </w:tc>
      </w:tr>
      <w:tr w:rsidR="007964C5" w:rsidRPr="006B56BB" w14:paraId="397E6742" w14:textId="77777777" w:rsidTr="001E6425">
        <w:trPr>
          <w:cantSplit/>
        </w:trPr>
        <w:tc>
          <w:tcPr>
            <w:tcW w:w="587" w:type="dxa"/>
            <w:vMerge w:val="restart"/>
            <w:tcBorders>
              <w:top w:val="single" w:sz="6" w:space="0" w:color="000000"/>
              <w:left w:val="double" w:sz="4" w:space="0" w:color="000000"/>
            </w:tcBorders>
            <w:shd w:val="clear" w:color="auto" w:fill="auto"/>
            <w:vAlign w:val="center"/>
          </w:tcPr>
          <w:p w14:paraId="588E8100" w14:textId="77777777" w:rsidR="007964C5" w:rsidRPr="006B56BB" w:rsidRDefault="007964C5" w:rsidP="007964C5">
            <w:pPr>
              <w:jc w:val="center"/>
            </w:pPr>
            <w:r>
              <w:rPr>
                <w:b/>
                <w:sz w:val="22"/>
              </w:rPr>
              <w:t>n</w:t>
            </w:r>
          </w:p>
        </w:tc>
        <w:tc>
          <w:tcPr>
            <w:tcW w:w="1638" w:type="dxa"/>
            <w:vMerge w:val="restart"/>
            <w:tcBorders>
              <w:top w:val="single" w:sz="6" w:space="0" w:color="000000"/>
              <w:left w:val="single" w:sz="6" w:space="0" w:color="000000"/>
            </w:tcBorders>
            <w:shd w:val="clear" w:color="auto" w:fill="auto"/>
          </w:tcPr>
          <w:p w14:paraId="6DF7D4BC"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57A9142D" w14:textId="77777777" w:rsidR="007964C5" w:rsidRPr="006B56BB" w:rsidRDefault="007964C5" w:rsidP="007964C5">
            <w:pPr>
              <w:snapToGrid w:val="0"/>
              <w:rPr>
                <w:lang w:val="en-GB"/>
              </w:rPr>
            </w:pPr>
          </w:p>
        </w:tc>
        <w:tc>
          <w:tcPr>
            <w:tcW w:w="769" w:type="dxa"/>
            <w:tcBorders>
              <w:top w:val="single" w:sz="6" w:space="0" w:color="000000"/>
              <w:left w:val="single" w:sz="6" w:space="0" w:color="000000"/>
              <w:bottom w:val="dashSmallGap" w:sz="8" w:space="0" w:color="000000"/>
            </w:tcBorders>
            <w:shd w:val="clear" w:color="auto" w:fill="auto"/>
          </w:tcPr>
          <w:p w14:paraId="0C77E123" w14:textId="77777777" w:rsidR="007964C5" w:rsidRPr="006B56BB" w:rsidRDefault="007964C5" w:rsidP="007964C5">
            <w:pPr>
              <w:snapToGrid w:val="0"/>
              <w:rPr>
                <w:lang w:val="en-GB"/>
              </w:rPr>
            </w:pPr>
          </w:p>
        </w:tc>
        <w:tc>
          <w:tcPr>
            <w:tcW w:w="443" w:type="dxa"/>
            <w:tcBorders>
              <w:top w:val="single" w:sz="6" w:space="0" w:color="000000"/>
              <w:left w:val="single" w:sz="6" w:space="0" w:color="000000"/>
              <w:bottom w:val="dashSmallGap" w:sz="8" w:space="0" w:color="000000"/>
            </w:tcBorders>
            <w:shd w:val="clear" w:color="auto" w:fill="auto"/>
          </w:tcPr>
          <w:p w14:paraId="6E04A69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3772B5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DC6B5F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B40C81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F49B72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A046355"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56379A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43E402D"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330CFA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29AC9D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73E9306"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369B3D6C"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7C9035F7"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43734DD9" w14:textId="77777777" w:rsidR="007964C5" w:rsidRPr="006B56BB" w:rsidRDefault="007964C5" w:rsidP="007964C5">
            <w:pPr>
              <w:snapToGrid w:val="0"/>
              <w:rPr>
                <w:lang w:val="en-GB"/>
              </w:rPr>
            </w:pPr>
          </w:p>
        </w:tc>
      </w:tr>
      <w:tr w:rsidR="007964C5" w:rsidRPr="006B56BB" w14:paraId="1FB42C40" w14:textId="77777777" w:rsidTr="001E6425">
        <w:trPr>
          <w:cantSplit/>
        </w:trPr>
        <w:tc>
          <w:tcPr>
            <w:tcW w:w="587" w:type="dxa"/>
            <w:vMerge/>
            <w:tcBorders>
              <w:left w:val="double" w:sz="4" w:space="0" w:color="000000"/>
              <w:bottom w:val="single" w:sz="6" w:space="0" w:color="000000"/>
            </w:tcBorders>
            <w:shd w:val="clear" w:color="auto" w:fill="auto"/>
            <w:vAlign w:val="center"/>
          </w:tcPr>
          <w:p w14:paraId="414C1842"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1F4B682E"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2AE87C23" w14:textId="77777777" w:rsidR="007964C5" w:rsidRPr="006B56BB" w:rsidRDefault="007964C5" w:rsidP="007964C5">
            <w:pPr>
              <w:snapToGrid w:val="0"/>
              <w:rPr>
                <w:lang w:val="en-GB"/>
              </w:rPr>
            </w:pPr>
          </w:p>
        </w:tc>
        <w:tc>
          <w:tcPr>
            <w:tcW w:w="769" w:type="dxa"/>
            <w:tcBorders>
              <w:top w:val="dashSmallGap" w:sz="8" w:space="0" w:color="000000"/>
              <w:left w:val="single" w:sz="6" w:space="0" w:color="000000"/>
              <w:bottom w:val="single" w:sz="6" w:space="0" w:color="000000"/>
            </w:tcBorders>
            <w:shd w:val="clear" w:color="auto" w:fill="auto"/>
          </w:tcPr>
          <w:p w14:paraId="33EF12DF" w14:textId="77777777" w:rsidR="007964C5" w:rsidRPr="006B56BB" w:rsidRDefault="007964C5" w:rsidP="007964C5">
            <w:pPr>
              <w:snapToGrid w:val="0"/>
              <w:rPr>
                <w:lang w:val="en-GB"/>
              </w:rPr>
            </w:pPr>
          </w:p>
        </w:tc>
        <w:tc>
          <w:tcPr>
            <w:tcW w:w="443" w:type="dxa"/>
            <w:tcBorders>
              <w:top w:val="dashSmallGap" w:sz="8" w:space="0" w:color="000000"/>
              <w:left w:val="single" w:sz="6" w:space="0" w:color="000000"/>
              <w:bottom w:val="single" w:sz="6" w:space="0" w:color="000000"/>
            </w:tcBorders>
            <w:shd w:val="clear" w:color="auto" w:fill="auto"/>
          </w:tcPr>
          <w:p w14:paraId="75B3CBC7"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D9D782C"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D17F29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AC29D6A"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71DD070"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DD225DD"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2036C92"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68FC5A"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0EA5BDF9"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775B28E"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94FB4CC"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11D7CD54"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1EECD37A"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7E79BF7D" w14:textId="77777777" w:rsidR="007964C5" w:rsidRPr="006B56BB" w:rsidRDefault="007964C5" w:rsidP="007964C5">
            <w:pPr>
              <w:snapToGrid w:val="0"/>
              <w:rPr>
                <w:lang w:val="en-GB"/>
              </w:rPr>
            </w:pPr>
          </w:p>
        </w:tc>
      </w:tr>
      <w:tr w:rsidR="007964C5" w:rsidRPr="006B56BB" w14:paraId="2CD46047" w14:textId="77777777" w:rsidTr="001E6425">
        <w:tc>
          <w:tcPr>
            <w:tcW w:w="587" w:type="dxa"/>
            <w:tcBorders>
              <w:top w:val="single" w:sz="6" w:space="0" w:color="000000"/>
              <w:left w:val="double" w:sz="4" w:space="0" w:color="000000"/>
              <w:bottom w:val="single" w:sz="12" w:space="0" w:color="000000"/>
            </w:tcBorders>
            <w:shd w:val="clear" w:color="auto" w:fill="auto"/>
            <w:vAlign w:val="center"/>
          </w:tcPr>
          <w:p w14:paraId="5E12673E" w14:textId="77777777" w:rsidR="007964C5" w:rsidRPr="006B56BB" w:rsidRDefault="007964C5" w:rsidP="007964C5">
            <w:pPr>
              <w:snapToGrid w:val="0"/>
              <w:jc w:val="center"/>
              <w:rPr>
                <w:b/>
                <w:sz w:val="22"/>
                <w:lang w:val="en-GB"/>
              </w:rPr>
            </w:pPr>
          </w:p>
        </w:tc>
        <w:tc>
          <w:tcPr>
            <w:tcW w:w="1638" w:type="dxa"/>
            <w:tcBorders>
              <w:top w:val="single" w:sz="6" w:space="0" w:color="000000"/>
              <w:bottom w:val="single" w:sz="12" w:space="0" w:color="000000"/>
            </w:tcBorders>
            <w:shd w:val="clear" w:color="auto" w:fill="auto"/>
          </w:tcPr>
          <w:p w14:paraId="030FA71E" w14:textId="77777777" w:rsidR="007964C5" w:rsidRPr="006B56BB" w:rsidRDefault="007964C5" w:rsidP="007964C5">
            <w:pPr>
              <w:snapToGrid w:val="0"/>
              <w:rPr>
                <w:lang w:val="en-GB"/>
              </w:rPr>
            </w:pPr>
          </w:p>
        </w:tc>
        <w:tc>
          <w:tcPr>
            <w:tcW w:w="1276" w:type="dxa"/>
            <w:tcBorders>
              <w:top w:val="single" w:sz="6" w:space="0" w:color="000000"/>
              <w:bottom w:val="single" w:sz="12" w:space="0" w:color="000000"/>
            </w:tcBorders>
            <w:shd w:val="clear" w:color="auto" w:fill="auto"/>
          </w:tcPr>
          <w:p w14:paraId="0A8AEB77" w14:textId="77777777" w:rsidR="007964C5" w:rsidRPr="006B56BB" w:rsidRDefault="007964C5" w:rsidP="007964C5">
            <w:pPr>
              <w:snapToGrid w:val="0"/>
              <w:rPr>
                <w:lang w:val="en-GB"/>
              </w:rPr>
            </w:pPr>
          </w:p>
        </w:tc>
        <w:tc>
          <w:tcPr>
            <w:tcW w:w="769" w:type="dxa"/>
            <w:tcBorders>
              <w:top w:val="single" w:sz="6" w:space="0" w:color="000000"/>
              <w:bottom w:val="single" w:sz="12" w:space="0" w:color="000000"/>
            </w:tcBorders>
            <w:shd w:val="clear" w:color="auto" w:fill="auto"/>
          </w:tcPr>
          <w:p w14:paraId="0E77E53D" w14:textId="77777777" w:rsidR="007964C5" w:rsidRPr="006B56BB" w:rsidRDefault="007964C5" w:rsidP="007964C5">
            <w:pPr>
              <w:snapToGrid w:val="0"/>
              <w:rPr>
                <w:lang w:val="en-GB"/>
              </w:rPr>
            </w:pPr>
          </w:p>
        </w:tc>
        <w:tc>
          <w:tcPr>
            <w:tcW w:w="443" w:type="dxa"/>
            <w:tcBorders>
              <w:top w:val="single" w:sz="6" w:space="0" w:color="000000"/>
              <w:bottom w:val="single" w:sz="12" w:space="0" w:color="000000"/>
            </w:tcBorders>
            <w:shd w:val="clear" w:color="auto" w:fill="auto"/>
          </w:tcPr>
          <w:p w14:paraId="28A217B0"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D7390EA"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058B5EA1"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4EB9FADD"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4FD9C8DA"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70FB217E"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D40D7DB"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BA5DAC7"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54C6E5A0" w14:textId="77777777" w:rsidR="007964C5" w:rsidRPr="006B56BB" w:rsidRDefault="007964C5" w:rsidP="007964C5">
            <w:pPr>
              <w:snapToGrid w:val="0"/>
              <w:rPr>
                <w:lang w:val="en-GB"/>
              </w:rPr>
            </w:pPr>
          </w:p>
        </w:tc>
        <w:tc>
          <w:tcPr>
            <w:tcW w:w="1147" w:type="dxa"/>
            <w:gridSpan w:val="2"/>
            <w:tcBorders>
              <w:top w:val="single" w:sz="6" w:space="0" w:color="000000"/>
              <w:left w:val="single" w:sz="4" w:space="0" w:color="000000"/>
              <w:bottom w:val="single" w:sz="12" w:space="0" w:color="000000"/>
            </w:tcBorders>
            <w:shd w:val="clear" w:color="auto" w:fill="auto"/>
            <w:vAlign w:val="center"/>
          </w:tcPr>
          <w:p w14:paraId="6D64032A" w14:textId="77777777" w:rsidR="007964C5" w:rsidRPr="006B56BB" w:rsidRDefault="007964C5" w:rsidP="007964C5">
            <w:pPr>
              <w:jc w:val="right"/>
            </w:pPr>
            <w:r>
              <w:rPr>
                <w:b/>
              </w:rPr>
              <w:t>Subtotal:</w:t>
            </w:r>
          </w:p>
        </w:tc>
        <w:tc>
          <w:tcPr>
            <w:tcW w:w="855" w:type="dxa"/>
            <w:tcBorders>
              <w:top w:val="single" w:sz="6" w:space="0" w:color="000000"/>
              <w:left w:val="single" w:sz="6" w:space="0" w:color="000000"/>
              <w:bottom w:val="single" w:sz="12" w:space="0" w:color="000000"/>
            </w:tcBorders>
            <w:shd w:val="clear" w:color="auto" w:fill="auto"/>
          </w:tcPr>
          <w:p w14:paraId="30DA4C82"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12" w:space="0" w:color="000000"/>
            </w:tcBorders>
            <w:shd w:val="clear" w:color="auto" w:fill="auto"/>
          </w:tcPr>
          <w:p w14:paraId="41B5E095"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12" w:space="0" w:color="000000"/>
              <w:right w:val="double" w:sz="4" w:space="0" w:color="000000"/>
            </w:tcBorders>
            <w:shd w:val="clear" w:color="auto" w:fill="auto"/>
          </w:tcPr>
          <w:p w14:paraId="7975874C" w14:textId="77777777" w:rsidR="007964C5" w:rsidRPr="006B56BB" w:rsidRDefault="007964C5" w:rsidP="007964C5">
            <w:pPr>
              <w:snapToGrid w:val="0"/>
              <w:rPr>
                <w:lang w:val="en-GB"/>
              </w:rPr>
            </w:pPr>
          </w:p>
        </w:tc>
      </w:tr>
      <w:tr w:rsidR="007964C5" w:rsidRPr="006B56BB" w14:paraId="4807A3F5" w14:textId="77777777" w:rsidTr="001E6425">
        <w:tc>
          <w:tcPr>
            <w:tcW w:w="4270" w:type="dxa"/>
            <w:gridSpan w:val="4"/>
            <w:tcBorders>
              <w:top w:val="single" w:sz="12" w:space="0" w:color="000000"/>
              <w:left w:val="double" w:sz="4" w:space="0" w:color="000000"/>
              <w:bottom w:val="single" w:sz="6" w:space="0" w:color="000000"/>
            </w:tcBorders>
            <w:shd w:val="clear" w:color="auto" w:fill="auto"/>
            <w:vAlign w:val="center"/>
          </w:tcPr>
          <w:p w14:paraId="6A7E4C65" w14:textId="77777777" w:rsidR="007964C5" w:rsidRPr="006B56BB" w:rsidRDefault="007964C5" w:rsidP="007964C5">
            <w:r>
              <w:rPr>
                <w:b/>
                <w:sz w:val="22"/>
              </w:rPr>
              <w:t>OTROS EXPERTOS</w:t>
            </w:r>
          </w:p>
        </w:tc>
        <w:tc>
          <w:tcPr>
            <w:tcW w:w="443" w:type="dxa"/>
            <w:tcBorders>
              <w:top w:val="single" w:sz="12" w:space="0" w:color="000000"/>
              <w:bottom w:val="single" w:sz="6" w:space="0" w:color="000000"/>
            </w:tcBorders>
            <w:shd w:val="clear" w:color="auto" w:fill="auto"/>
          </w:tcPr>
          <w:p w14:paraId="0A45BF46"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30C78838"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71C19120"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29E96F17"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7B577F92"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66C60969"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5663E745"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51AC3202"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56075ECD"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73CCC3C6"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117F72F3" w14:textId="77777777" w:rsidR="007964C5" w:rsidRPr="006B56BB" w:rsidRDefault="007964C5" w:rsidP="007964C5">
            <w:pPr>
              <w:snapToGrid w:val="0"/>
              <w:rPr>
                <w:lang w:val="en-GB"/>
              </w:rPr>
            </w:pPr>
          </w:p>
        </w:tc>
        <w:tc>
          <w:tcPr>
            <w:tcW w:w="855" w:type="dxa"/>
            <w:tcBorders>
              <w:top w:val="single" w:sz="12" w:space="0" w:color="000000"/>
              <w:bottom w:val="single" w:sz="6" w:space="0" w:color="000000"/>
            </w:tcBorders>
            <w:shd w:val="clear" w:color="auto" w:fill="auto"/>
          </w:tcPr>
          <w:p w14:paraId="61699D08" w14:textId="77777777" w:rsidR="007964C5" w:rsidRPr="006B56BB" w:rsidRDefault="007964C5" w:rsidP="007964C5">
            <w:pPr>
              <w:snapToGrid w:val="0"/>
              <w:rPr>
                <w:lang w:val="en-GB"/>
              </w:rPr>
            </w:pPr>
          </w:p>
        </w:tc>
        <w:tc>
          <w:tcPr>
            <w:tcW w:w="731" w:type="dxa"/>
            <w:tcBorders>
              <w:top w:val="single" w:sz="12" w:space="0" w:color="000000"/>
              <w:bottom w:val="single" w:sz="6" w:space="0" w:color="000000"/>
            </w:tcBorders>
            <w:shd w:val="clear" w:color="auto" w:fill="auto"/>
          </w:tcPr>
          <w:p w14:paraId="2BBA240F" w14:textId="77777777" w:rsidR="007964C5" w:rsidRPr="006B56BB" w:rsidRDefault="007964C5" w:rsidP="007964C5">
            <w:pPr>
              <w:snapToGrid w:val="0"/>
              <w:rPr>
                <w:lang w:val="en-GB"/>
              </w:rPr>
            </w:pPr>
          </w:p>
        </w:tc>
        <w:tc>
          <w:tcPr>
            <w:tcW w:w="804" w:type="dxa"/>
            <w:tcBorders>
              <w:top w:val="single" w:sz="12" w:space="0" w:color="000000"/>
              <w:bottom w:val="single" w:sz="6" w:space="0" w:color="000000"/>
              <w:right w:val="double" w:sz="4" w:space="0" w:color="000000"/>
            </w:tcBorders>
            <w:shd w:val="clear" w:color="auto" w:fill="auto"/>
          </w:tcPr>
          <w:p w14:paraId="1F06195C" w14:textId="77777777" w:rsidR="007964C5" w:rsidRPr="006B56BB" w:rsidRDefault="007964C5" w:rsidP="007964C5">
            <w:pPr>
              <w:snapToGrid w:val="0"/>
              <w:rPr>
                <w:lang w:val="en-GB"/>
              </w:rPr>
            </w:pPr>
          </w:p>
        </w:tc>
      </w:tr>
      <w:tr w:rsidR="001E6425" w:rsidRPr="006B56BB" w14:paraId="724F284A" w14:textId="77777777" w:rsidTr="001E6425">
        <w:trPr>
          <w:cantSplit/>
        </w:trPr>
        <w:tc>
          <w:tcPr>
            <w:tcW w:w="587" w:type="dxa"/>
            <w:vMerge w:val="restart"/>
            <w:tcBorders>
              <w:top w:val="single" w:sz="12" w:space="0" w:color="000000"/>
              <w:left w:val="double" w:sz="4" w:space="0" w:color="000000"/>
            </w:tcBorders>
            <w:shd w:val="clear" w:color="auto" w:fill="auto"/>
            <w:vAlign w:val="center"/>
          </w:tcPr>
          <w:p w14:paraId="6829B70F" w14:textId="77777777" w:rsidR="001E6425" w:rsidRPr="006B56BB" w:rsidRDefault="001E6425" w:rsidP="001E6425">
            <w:pPr>
              <w:jc w:val="center"/>
            </w:pPr>
            <w:r>
              <w:rPr>
                <w:b/>
                <w:sz w:val="22"/>
              </w:rPr>
              <w:t>E-1</w:t>
            </w:r>
          </w:p>
        </w:tc>
        <w:tc>
          <w:tcPr>
            <w:tcW w:w="1638" w:type="dxa"/>
            <w:vMerge w:val="restart"/>
            <w:tcBorders>
              <w:top w:val="single" w:sz="12" w:space="0" w:color="000000"/>
              <w:left w:val="single" w:sz="6" w:space="0" w:color="000000"/>
            </w:tcBorders>
            <w:shd w:val="clear" w:color="auto" w:fill="auto"/>
            <w:vAlign w:val="center"/>
          </w:tcPr>
          <w:p w14:paraId="2360981D" w14:textId="77777777" w:rsidR="001E6425" w:rsidRPr="006B56BB" w:rsidRDefault="001E6425" w:rsidP="001E6425">
            <w:pPr>
              <w:pStyle w:val="xl41"/>
              <w:snapToGrid w:val="0"/>
              <w:spacing w:before="0" w:after="0"/>
              <w:rPr>
                <w:lang w:val="en-GB"/>
              </w:rPr>
            </w:pPr>
          </w:p>
        </w:tc>
        <w:tc>
          <w:tcPr>
            <w:tcW w:w="1276" w:type="dxa"/>
            <w:vMerge w:val="restart"/>
            <w:tcBorders>
              <w:top w:val="single" w:sz="12" w:space="0" w:color="000000"/>
              <w:left w:val="single" w:sz="6" w:space="0" w:color="000000"/>
            </w:tcBorders>
            <w:shd w:val="clear" w:color="auto" w:fill="auto"/>
            <w:vAlign w:val="center"/>
          </w:tcPr>
          <w:p w14:paraId="4BB845F5" w14:textId="77777777" w:rsidR="001E6425" w:rsidRPr="006B56BB" w:rsidRDefault="001E6425" w:rsidP="001E6425">
            <w:pPr>
              <w:snapToGrid w:val="0"/>
              <w:rPr>
                <w:lang w:val="en-GB"/>
              </w:rPr>
            </w:pPr>
          </w:p>
        </w:tc>
        <w:tc>
          <w:tcPr>
            <w:tcW w:w="769" w:type="dxa"/>
            <w:tcBorders>
              <w:top w:val="single" w:sz="12" w:space="0" w:color="000000"/>
              <w:left w:val="single" w:sz="6" w:space="0" w:color="000000"/>
              <w:bottom w:val="dashSmallGap" w:sz="8" w:space="0" w:color="000000"/>
            </w:tcBorders>
            <w:shd w:val="clear" w:color="auto" w:fill="auto"/>
            <w:vAlign w:val="center"/>
          </w:tcPr>
          <w:p w14:paraId="7760B565" w14:textId="2973561E" w:rsidR="001E6425" w:rsidRPr="006B56BB" w:rsidRDefault="001E6425" w:rsidP="001E6425">
            <w:r>
              <w:rPr>
                <w:sz w:val="16"/>
              </w:rPr>
              <w:t>[Sede]</w:t>
            </w:r>
          </w:p>
        </w:tc>
        <w:tc>
          <w:tcPr>
            <w:tcW w:w="443" w:type="dxa"/>
            <w:tcBorders>
              <w:top w:val="single" w:sz="12" w:space="0" w:color="000000"/>
              <w:left w:val="single" w:sz="6" w:space="0" w:color="000000"/>
              <w:bottom w:val="dashSmallGap" w:sz="8" w:space="0" w:color="000000"/>
            </w:tcBorders>
            <w:shd w:val="clear" w:color="auto" w:fill="auto"/>
          </w:tcPr>
          <w:p w14:paraId="541BEB63" w14:textId="77777777" w:rsidR="001E6425" w:rsidRPr="006B56BB" w:rsidRDefault="001E6425" w:rsidP="001E642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E220D01" w14:textId="77777777" w:rsidR="001E6425" w:rsidRPr="006B56BB" w:rsidRDefault="001E6425" w:rsidP="001E642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B59C99D" w14:textId="77777777" w:rsidR="001E6425" w:rsidRPr="006B56BB" w:rsidRDefault="001E6425" w:rsidP="001E642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E98553E" w14:textId="77777777" w:rsidR="001E6425" w:rsidRPr="006B56BB" w:rsidRDefault="001E6425" w:rsidP="001E642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50AF0C3" w14:textId="77777777" w:rsidR="001E6425" w:rsidRPr="006B56BB" w:rsidRDefault="001E6425" w:rsidP="001E642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FC31606" w14:textId="77777777" w:rsidR="001E6425" w:rsidRPr="006B56BB" w:rsidRDefault="001E6425" w:rsidP="001E642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A30ABF6" w14:textId="77777777" w:rsidR="001E6425" w:rsidRPr="006B56BB" w:rsidRDefault="001E6425" w:rsidP="001E642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841D6A8" w14:textId="77777777" w:rsidR="001E6425" w:rsidRPr="006B56BB" w:rsidRDefault="001E6425" w:rsidP="001E642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0D4C027" w14:textId="77777777" w:rsidR="001E6425" w:rsidRPr="006B56BB" w:rsidRDefault="001E6425" w:rsidP="001E642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CDC58D5" w14:textId="77777777" w:rsidR="001E6425" w:rsidRPr="006B56BB" w:rsidRDefault="001E6425" w:rsidP="001E642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C48B3DA" w14:textId="77777777" w:rsidR="001E6425" w:rsidRPr="006B56BB" w:rsidRDefault="001E6425" w:rsidP="001E6425">
            <w:pPr>
              <w:snapToGrid w:val="0"/>
              <w:rPr>
                <w:lang w:val="en-GB"/>
              </w:rPr>
            </w:pPr>
          </w:p>
        </w:tc>
        <w:tc>
          <w:tcPr>
            <w:tcW w:w="855" w:type="dxa"/>
            <w:tcBorders>
              <w:top w:val="single" w:sz="12" w:space="0" w:color="000000"/>
              <w:left w:val="single" w:sz="6" w:space="0" w:color="000000"/>
              <w:bottom w:val="dashSmallGap" w:sz="8" w:space="0" w:color="000000"/>
            </w:tcBorders>
            <w:shd w:val="clear" w:color="auto" w:fill="auto"/>
          </w:tcPr>
          <w:p w14:paraId="1C288F2F" w14:textId="77777777" w:rsidR="001E6425" w:rsidRPr="006B56BB" w:rsidRDefault="001E6425" w:rsidP="001E6425">
            <w:pPr>
              <w:snapToGrid w:val="0"/>
              <w:rPr>
                <w:lang w:val="en-GB"/>
              </w:rPr>
            </w:pPr>
          </w:p>
        </w:tc>
        <w:tc>
          <w:tcPr>
            <w:tcW w:w="731" w:type="dxa"/>
            <w:tcBorders>
              <w:top w:val="single" w:sz="12" w:space="0" w:color="000000"/>
              <w:left w:val="single" w:sz="6" w:space="0" w:color="000000"/>
              <w:bottom w:val="dashSmallGap" w:sz="8" w:space="0" w:color="000000"/>
            </w:tcBorders>
            <w:shd w:val="clear" w:color="auto" w:fill="auto"/>
          </w:tcPr>
          <w:p w14:paraId="5B09C182" w14:textId="77777777" w:rsidR="001E6425" w:rsidRPr="006B56BB" w:rsidRDefault="001E6425" w:rsidP="001E642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2051845A" w14:textId="77777777" w:rsidR="001E6425" w:rsidRPr="006B56BB" w:rsidRDefault="001E6425" w:rsidP="001E6425">
            <w:pPr>
              <w:snapToGrid w:val="0"/>
              <w:rPr>
                <w:lang w:val="en-GB"/>
              </w:rPr>
            </w:pPr>
          </w:p>
        </w:tc>
      </w:tr>
      <w:tr w:rsidR="001E6425" w:rsidRPr="006B56BB" w14:paraId="2353B265" w14:textId="77777777" w:rsidTr="001E6425">
        <w:trPr>
          <w:cantSplit/>
        </w:trPr>
        <w:tc>
          <w:tcPr>
            <w:tcW w:w="587" w:type="dxa"/>
            <w:vMerge/>
            <w:tcBorders>
              <w:left w:val="double" w:sz="4" w:space="0" w:color="000000"/>
              <w:bottom w:val="single" w:sz="4" w:space="0" w:color="000000"/>
            </w:tcBorders>
            <w:shd w:val="clear" w:color="auto" w:fill="auto"/>
            <w:vAlign w:val="center"/>
          </w:tcPr>
          <w:p w14:paraId="61C9968B" w14:textId="77777777" w:rsidR="001E6425" w:rsidRPr="006B56BB" w:rsidRDefault="001E6425" w:rsidP="001E642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0DA12F7C" w14:textId="77777777" w:rsidR="001E6425" w:rsidRPr="006B56BB" w:rsidRDefault="001E6425" w:rsidP="001E642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7BA76B7B" w14:textId="77777777" w:rsidR="001E6425" w:rsidRPr="006B56BB" w:rsidRDefault="001E6425" w:rsidP="001E6425">
            <w:pPr>
              <w:snapToGrid w:val="0"/>
              <w:rPr>
                <w:lang w:val="en-GB"/>
              </w:rPr>
            </w:pPr>
          </w:p>
        </w:tc>
        <w:tc>
          <w:tcPr>
            <w:tcW w:w="769" w:type="dxa"/>
            <w:tcBorders>
              <w:top w:val="single" w:sz="6" w:space="0" w:color="000000"/>
              <w:left w:val="single" w:sz="6" w:space="0" w:color="000000"/>
              <w:bottom w:val="single" w:sz="4" w:space="0" w:color="000000"/>
            </w:tcBorders>
            <w:shd w:val="clear" w:color="auto" w:fill="auto"/>
            <w:vAlign w:val="center"/>
          </w:tcPr>
          <w:p w14:paraId="60D339CE" w14:textId="5C738648" w:rsidR="001E6425" w:rsidRPr="006B56BB" w:rsidRDefault="001E6425" w:rsidP="001E6425">
            <w:pPr>
              <w:rPr>
                <w:rFonts w:eastAsia="Calibri"/>
                <w:sz w:val="22"/>
              </w:rPr>
            </w:pPr>
            <w:r>
              <w:rPr>
                <w:sz w:val="16"/>
              </w:rPr>
              <w:t>[Campo]</w:t>
            </w:r>
          </w:p>
        </w:tc>
        <w:tc>
          <w:tcPr>
            <w:tcW w:w="443" w:type="dxa"/>
            <w:tcBorders>
              <w:top w:val="single" w:sz="6" w:space="0" w:color="000000"/>
              <w:left w:val="single" w:sz="6" w:space="0" w:color="000000"/>
              <w:bottom w:val="single" w:sz="4" w:space="0" w:color="000000"/>
            </w:tcBorders>
            <w:shd w:val="clear" w:color="auto" w:fill="auto"/>
          </w:tcPr>
          <w:p w14:paraId="225D71E0" w14:textId="77777777" w:rsidR="001E6425" w:rsidRPr="006B56BB" w:rsidRDefault="001E6425" w:rsidP="001E6425">
            <w:r>
              <w:rPr>
                <w:sz w:val="22"/>
              </w:rPr>
              <w:t xml:space="preserve">                                                 </w:t>
            </w:r>
          </w:p>
        </w:tc>
        <w:tc>
          <w:tcPr>
            <w:tcW w:w="573" w:type="dxa"/>
            <w:tcBorders>
              <w:top w:val="single" w:sz="6" w:space="0" w:color="000000"/>
              <w:left w:val="single" w:sz="6" w:space="0" w:color="000000"/>
              <w:bottom w:val="single" w:sz="4" w:space="0" w:color="000000"/>
            </w:tcBorders>
            <w:shd w:val="clear" w:color="auto" w:fill="auto"/>
          </w:tcPr>
          <w:p w14:paraId="75E65046" w14:textId="77777777" w:rsidR="001E6425" w:rsidRPr="006B56BB" w:rsidRDefault="001E6425" w:rsidP="001E642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1FA28C96" w14:textId="77777777" w:rsidR="001E6425" w:rsidRPr="006B56BB" w:rsidRDefault="001E6425" w:rsidP="001E642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9F81369" w14:textId="77777777" w:rsidR="001E6425" w:rsidRPr="006B56BB" w:rsidRDefault="001E6425" w:rsidP="001E642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D0D7078" w14:textId="77777777" w:rsidR="001E6425" w:rsidRPr="006B56BB" w:rsidRDefault="001E6425" w:rsidP="001E642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07A096D2" w14:textId="77777777" w:rsidR="001E6425" w:rsidRPr="006B56BB" w:rsidRDefault="001E6425" w:rsidP="001E642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6C6A711" w14:textId="77777777" w:rsidR="001E6425" w:rsidRPr="006B56BB" w:rsidRDefault="001E6425" w:rsidP="001E642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E041A87" w14:textId="77777777" w:rsidR="001E6425" w:rsidRPr="006B56BB" w:rsidRDefault="001E6425" w:rsidP="001E642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E7AA7B2" w14:textId="77777777" w:rsidR="001E6425" w:rsidRPr="006B56BB" w:rsidRDefault="001E6425" w:rsidP="001E642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2806534" w14:textId="77777777" w:rsidR="001E6425" w:rsidRPr="006B56BB" w:rsidRDefault="001E6425" w:rsidP="001E642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2B75A60" w14:textId="77777777" w:rsidR="001E6425" w:rsidRPr="006B56BB" w:rsidRDefault="001E6425" w:rsidP="001E6425">
            <w:pPr>
              <w:snapToGrid w:val="0"/>
              <w:rPr>
                <w:lang w:val="en-GB"/>
              </w:rPr>
            </w:pPr>
          </w:p>
        </w:tc>
        <w:tc>
          <w:tcPr>
            <w:tcW w:w="855" w:type="dxa"/>
            <w:tcBorders>
              <w:top w:val="single" w:sz="6" w:space="0" w:color="000000"/>
              <w:left w:val="single" w:sz="6" w:space="0" w:color="000000"/>
              <w:bottom w:val="single" w:sz="4" w:space="0" w:color="000000"/>
            </w:tcBorders>
            <w:shd w:val="clear" w:color="auto" w:fill="auto"/>
          </w:tcPr>
          <w:p w14:paraId="5F12F096" w14:textId="77777777" w:rsidR="001E6425" w:rsidRPr="006B56BB" w:rsidRDefault="001E6425" w:rsidP="001E6425">
            <w:pPr>
              <w:snapToGrid w:val="0"/>
              <w:rPr>
                <w:lang w:val="en-GB"/>
              </w:rPr>
            </w:pPr>
          </w:p>
        </w:tc>
        <w:tc>
          <w:tcPr>
            <w:tcW w:w="731" w:type="dxa"/>
            <w:tcBorders>
              <w:top w:val="single" w:sz="6" w:space="0" w:color="000000"/>
              <w:left w:val="single" w:sz="6" w:space="0" w:color="000000"/>
              <w:bottom w:val="single" w:sz="4" w:space="0" w:color="000000"/>
            </w:tcBorders>
            <w:shd w:val="clear" w:color="auto" w:fill="auto"/>
          </w:tcPr>
          <w:p w14:paraId="74A490EB" w14:textId="77777777" w:rsidR="001E6425" w:rsidRPr="006B56BB" w:rsidRDefault="001E6425" w:rsidP="001E642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68586CD2" w14:textId="77777777" w:rsidR="001E6425" w:rsidRPr="006B56BB" w:rsidRDefault="001E6425" w:rsidP="001E6425">
            <w:pPr>
              <w:snapToGrid w:val="0"/>
              <w:rPr>
                <w:lang w:val="en-GB"/>
              </w:rPr>
            </w:pPr>
          </w:p>
        </w:tc>
      </w:tr>
      <w:tr w:rsidR="007964C5" w:rsidRPr="006B56BB" w14:paraId="125C6078" w14:textId="77777777" w:rsidTr="001E6425">
        <w:trPr>
          <w:cantSplit/>
        </w:trPr>
        <w:tc>
          <w:tcPr>
            <w:tcW w:w="587" w:type="dxa"/>
            <w:vMerge w:val="restart"/>
            <w:tcBorders>
              <w:top w:val="single" w:sz="4" w:space="0" w:color="000000"/>
              <w:left w:val="double" w:sz="4" w:space="0" w:color="000000"/>
            </w:tcBorders>
            <w:shd w:val="clear" w:color="auto" w:fill="auto"/>
            <w:vAlign w:val="center"/>
          </w:tcPr>
          <w:p w14:paraId="5CEF9B11" w14:textId="77777777" w:rsidR="007964C5" w:rsidRPr="006B56BB" w:rsidRDefault="007964C5" w:rsidP="007964C5">
            <w:pPr>
              <w:jc w:val="center"/>
            </w:pPr>
            <w:r>
              <w:rPr>
                <w:b/>
                <w:sz w:val="22"/>
              </w:rPr>
              <w:t>E-2</w:t>
            </w:r>
          </w:p>
        </w:tc>
        <w:tc>
          <w:tcPr>
            <w:tcW w:w="1638" w:type="dxa"/>
            <w:vMerge w:val="restart"/>
            <w:tcBorders>
              <w:top w:val="single" w:sz="4" w:space="0" w:color="000000"/>
              <w:left w:val="single" w:sz="6" w:space="0" w:color="000000"/>
            </w:tcBorders>
            <w:shd w:val="clear" w:color="auto" w:fill="auto"/>
            <w:vAlign w:val="center"/>
          </w:tcPr>
          <w:p w14:paraId="6F1CB4DD" w14:textId="77777777" w:rsidR="007964C5" w:rsidRPr="006B56BB" w:rsidRDefault="007964C5" w:rsidP="007964C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B536C62" w14:textId="77777777" w:rsidR="007964C5" w:rsidRPr="006B56BB" w:rsidRDefault="007964C5" w:rsidP="007964C5">
            <w:pPr>
              <w:snapToGrid w:val="0"/>
              <w:rPr>
                <w:lang w:val="en-GB"/>
              </w:rPr>
            </w:pPr>
          </w:p>
        </w:tc>
        <w:tc>
          <w:tcPr>
            <w:tcW w:w="769" w:type="dxa"/>
            <w:tcBorders>
              <w:top w:val="single" w:sz="4" w:space="0" w:color="000000"/>
              <w:left w:val="single" w:sz="6" w:space="0" w:color="000000"/>
              <w:bottom w:val="dashSmallGap" w:sz="8" w:space="0" w:color="000000"/>
            </w:tcBorders>
            <w:shd w:val="clear" w:color="auto" w:fill="auto"/>
            <w:vAlign w:val="center"/>
          </w:tcPr>
          <w:p w14:paraId="0A71CD3D" w14:textId="77777777" w:rsidR="007964C5" w:rsidRPr="006B56BB" w:rsidRDefault="007964C5" w:rsidP="007964C5">
            <w:pPr>
              <w:snapToGrid w:val="0"/>
              <w:rPr>
                <w:lang w:val="en-GB"/>
              </w:rPr>
            </w:pPr>
          </w:p>
        </w:tc>
        <w:tc>
          <w:tcPr>
            <w:tcW w:w="443" w:type="dxa"/>
            <w:tcBorders>
              <w:top w:val="single" w:sz="4" w:space="0" w:color="000000"/>
              <w:left w:val="single" w:sz="6" w:space="0" w:color="000000"/>
              <w:bottom w:val="dashSmallGap" w:sz="8" w:space="0" w:color="000000"/>
            </w:tcBorders>
            <w:shd w:val="clear" w:color="auto" w:fill="auto"/>
          </w:tcPr>
          <w:p w14:paraId="4ADB4446"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8D70439"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4BC9F3E5"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D9E7554"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6307E8E3"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417E3058"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1117EAE"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735A377"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FCCE64C"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2ABB1D3"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5FD1B8AD" w14:textId="77777777" w:rsidR="007964C5" w:rsidRPr="006B56BB" w:rsidRDefault="007964C5" w:rsidP="007964C5">
            <w:pPr>
              <w:snapToGrid w:val="0"/>
              <w:rPr>
                <w:lang w:val="en-GB"/>
              </w:rPr>
            </w:pPr>
          </w:p>
        </w:tc>
        <w:tc>
          <w:tcPr>
            <w:tcW w:w="855" w:type="dxa"/>
            <w:tcBorders>
              <w:top w:val="single" w:sz="4" w:space="0" w:color="000000"/>
              <w:left w:val="single" w:sz="6" w:space="0" w:color="000000"/>
              <w:bottom w:val="dashSmallGap" w:sz="8" w:space="0" w:color="000000"/>
            </w:tcBorders>
            <w:shd w:val="clear" w:color="auto" w:fill="auto"/>
          </w:tcPr>
          <w:p w14:paraId="0BA6BA90" w14:textId="77777777" w:rsidR="007964C5" w:rsidRPr="006B56BB" w:rsidRDefault="007964C5" w:rsidP="007964C5">
            <w:pPr>
              <w:snapToGrid w:val="0"/>
              <w:rPr>
                <w:lang w:val="en-GB"/>
              </w:rPr>
            </w:pPr>
          </w:p>
        </w:tc>
        <w:tc>
          <w:tcPr>
            <w:tcW w:w="731" w:type="dxa"/>
            <w:tcBorders>
              <w:top w:val="single" w:sz="4" w:space="0" w:color="000000"/>
              <w:left w:val="single" w:sz="6" w:space="0" w:color="000000"/>
              <w:bottom w:val="dashSmallGap" w:sz="8" w:space="0" w:color="000000"/>
            </w:tcBorders>
            <w:shd w:val="clear" w:color="auto" w:fill="auto"/>
          </w:tcPr>
          <w:p w14:paraId="164FE781" w14:textId="77777777" w:rsidR="007964C5" w:rsidRPr="006B56BB" w:rsidRDefault="007964C5" w:rsidP="007964C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1270F464" w14:textId="77777777" w:rsidR="007964C5" w:rsidRPr="006B56BB" w:rsidRDefault="007964C5" w:rsidP="007964C5">
            <w:pPr>
              <w:snapToGrid w:val="0"/>
              <w:rPr>
                <w:lang w:val="en-GB"/>
              </w:rPr>
            </w:pPr>
          </w:p>
        </w:tc>
      </w:tr>
      <w:tr w:rsidR="007964C5" w:rsidRPr="006B56BB" w14:paraId="0958C02D" w14:textId="77777777" w:rsidTr="001E6425">
        <w:trPr>
          <w:cantSplit/>
        </w:trPr>
        <w:tc>
          <w:tcPr>
            <w:tcW w:w="587" w:type="dxa"/>
            <w:vMerge/>
            <w:tcBorders>
              <w:left w:val="double" w:sz="4" w:space="0" w:color="000000"/>
              <w:bottom w:val="single" w:sz="4" w:space="0" w:color="000000"/>
            </w:tcBorders>
            <w:shd w:val="clear" w:color="auto" w:fill="auto"/>
            <w:vAlign w:val="center"/>
          </w:tcPr>
          <w:p w14:paraId="7CEDA1A6"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435F5723" w14:textId="77777777" w:rsidR="007964C5" w:rsidRPr="006B56BB" w:rsidRDefault="007964C5" w:rsidP="007964C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3B9EC10B" w14:textId="77777777" w:rsidR="007964C5" w:rsidRPr="006B56BB" w:rsidRDefault="007964C5" w:rsidP="007964C5">
            <w:pPr>
              <w:snapToGrid w:val="0"/>
              <w:rPr>
                <w:lang w:val="en-GB"/>
              </w:rPr>
            </w:pPr>
          </w:p>
        </w:tc>
        <w:tc>
          <w:tcPr>
            <w:tcW w:w="769" w:type="dxa"/>
            <w:tcBorders>
              <w:top w:val="single" w:sz="6" w:space="0" w:color="000000"/>
              <w:left w:val="single" w:sz="6" w:space="0" w:color="000000"/>
              <w:bottom w:val="single" w:sz="4" w:space="0" w:color="000000"/>
            </w:tcBorders>
            <w:shd w:val="clear" w:color="auto" w:fill="auto"/>
            <w:vAlign w:val="center"/>
          </w:tcPr>
          <w:p w14:paraId="546088FA" w14:textId="77777777" w:rsidR="007964C5" w:rsidRPr="006B56BB" w:rsidRDefault="007964C5" w:rsidP="007964C5">
            <w:pPr>
              <w:snapToGrid w:val="0"/>
              <w:rPr>
                <w:lang w:val="en-GB"/>
              </w:rPr>
            </w:pPr>
          </w:p>
        </w:tc>
        <w:tc>
          <w:tcPr>
            <w:tcW w:w="443" w:type="dxa"/>
            <w:tcBorders>
              <w:top w:val="single" w:sz="6" w:space="0" w:color="000000"/>
              <w:left w:val="single" w:sz="6" w:space="0" w:color="000000"/>
              <w:bottom w:val="single" w:sz="4" w:space="0" w:color="000000"/>
            </w:tcBorders>
            <w:shd w:val="clear" w:color="auto" w:fill="auto"/>
          </w:tcPr>
          <w:p w14:paraId="1673D1B0" w14:textId="77777777" w:rsidR="007964C5" w:rsidRPr="006B56BB" w:rsidRDefault="007964C5" w:rsidP="007964C5">
            <w:r>
              <w:rPr>
                <w:sz w:val="22"/>
              </w:rPr>
              <w:t xml:space="preserve">                                                 </w:t>
            </w:r>
          </w:p>
        </w:tc>
        <w:tc>
          <w:tcPr>
            <w:tcW w:w="573" w:type="dxa"/>
            <w:tcBorders>
              <w:top w:val="single" w:sz="6" w:space="0" w:color="000000"/>
              <w:left w:val="single" w:sz="6" w:space="0" w:color="000000"/>
              <w:bottom w:val="single" w:sz="4" w:space="0" w:color="000000"/>
            </w:tcBorders>
            <w:shd w:val="clear" w:color="auto" w:fill="auto"/>
          </w:tcPr>
          <w:p w14:paraId="744011DE"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8FA760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B8F82B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6B95ECC9"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1A9BA1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755649E"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201CDE7"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A44DBD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EB3183C"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7B567B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4" w:space="0" w:color="000000"/>
            </w:tcBorders>
            <w:shd w:val="clear" w:color="auto" w:fill="auto"/>
          </w:tcPr>
          <w:p w14:paraId="655816D1"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4" w:space="0" w:color="000000"/>
            </w:tcBorders>
            <w:shd w:val="clear" w:color="auto" w:fill="auto"/>
          </w:tcPr>
          <w:p w14:paraId="7F703321"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0E6665B6" w14:textId="77777777" w:rsidR="007964C5" w:rsidRPr="006B56BB" w:rsidRDefault="007964C5" w:rsidP="007964C5">
            <w:pPr>
              <w:snapToGrid w:val="0"/>
              <w:rPr>
                <w:lang w:val="en-GB"/>
              </w:rPr>
            </w:pPr>
          </w:p>
        </w:tc>
      </w:tr>
      <w:tr w:rsidR="007964C5" w:rsidRPr="006B56BB" w14:paraId="75C4B080" w14:textId="77777777" w:rsidTr="001E6425">
        <w:trPr>
          <w:cantSplit/>
        </w:trPr>
        <w:tc>
          <w:tcPr>
            <w:tcW w:w="587" w:type="dxa"/>
            <w:vMerge w:val="restart"/>
            <w:tcBorders>
              <w:top w:val="single" w:sz="4" w:space="0" w:color="000000"/>
              <w:left w:val="double" w:sz="4" w:space="0" w:color="000000"/>
            </w:tcBorders>
            <w:shd w:val="clear" w:color="auto" w:fill="auto"/>
            <w:vAlign w:val="center"/>
          </w:tcPr>
          <w:p w14:paraId="2CD135A5" w14:textId="77777777" w:rsidR="007964C5" w:rsidRPr="006B56BB" w:rsidRDefault="007964C5" w:rsidP="007964C5">
            <w:pPr>
              <w:jc w:val="center"/>
            </w:pPr>
            <w:r>
              <w:rPr>
                <w:b/>
                <w:sz w:val="22"/>
              </w:rPr>
              <w:t>n</w:t>
            </w:r>
          </w:p>
        </w:tc>
        <w:tc>
          <w:tcPr>
            <w:tcW w:w="1638" w:type="dxa"/>
            <w:vMerge w:val="restart"/>
            <w:tcBorders>
              <w:top w:val="single" w:sz="4" w:space="0" w:color="000000"/>
              <w:left w:val="single" w:sz="6" w:space="0" w:color="000000"/>
            </w:tcBorders>
            <w:shd w:val="clear" w:color="auto" w:fill="auto"/>
            <w:vAlign w:val="center"/>
          </w:tcPr>
          <w:p w14:paraId="7103D6BA" w14:textId="77777777" w:rsidR="007964C5" w:rsidRPr="006B56BB" w:rsidRDefault="007964C5" w:rsidP="007964C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B518AF7" w14:textId="77777777" w:rsidR="007964C5" w:rsidRPr="006B56BB" w:rsidRDefault="007964C5" w:rsidP="007964C5">
            <w:pPr>
              <w:snapToGrid w:val="0"/>
              <w:rPr>
                <w:lang w:val="en-GB"/>
              </w:rPr>
            </w:pPr>
          </w:p>
        </w:tc>
        <w:tc>
          <w:tcPr>
            <w:tcW w:w="769" w:type="dxa"/>
            <w:tcBorders>
              <w:top w:val="single" w:sz="4" w:space="0" w:color="000000"/>
              <w:left w:val="single" w:sz="6" w:space="0" w:color="000000"/>
              <w:bottom w:val="dashSmallGap" w:sz="8" w:space="0" w:color="000000"/>
            </w:tcBorders>
            <w:shd w:val="clear" w:color="auto" w:fill="auto"/>
            <w:vAlign w:val="center"/>
          </w:tcPr>
          <w:p w14:paraId="424D0710" w14:textId="77777777" w:rsidR="007964C5" w:rsidRPr="006B56BB" w:rsidRDefault="007964C5" w:rsidP="007964C5">
            <w:pPr>
              <w:snapToGrid w:val="0"/>
              <w:rPr>
                <w:lang w:val="en-GB"/>
              </w:rPr>
            </w:pPr>
          </w:p>
        </w:tc>
        <w:tc>
          <w:tcPr>
            <w:tcW w:w="443" w:type="dxa"/>
            <w:tcBorders>
              <w:top w:val="single" w:sz="4" w:space="0" w:color="000000"/>
              <w:left w:val="single" w:sz="6" w:space="0" w:color="000000"/>
              <w:bottom w:val="dashSmallGap" w:sz="8" w:space="0" w:color="000000"/>
            </w:tcBorders>
            <w:shd w:val="clear" w:color="auto" w:fill="auto"/>
          </w:tcPr>
          <w:p w14:paraId="2014C8C8"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8675D92"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07D9DBB"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E18D3CB"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981E9D0"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67F3ACF2"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0A3EBEB2"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4267308"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217AE81"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18E7856"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21AB3D42" w14:textId="77777777" w:rsidR="007964C5" w:rsidRPr="006B56BB" w:rsidRDefault="007964C5" w:rsidP="007964C5">
            <w:pPr>
              <w:snapToGrid w:val="0"/>
              <w:rPr>
                <w:lang w:val="en-GB"/>
              </w:rPr>
            </w:pPr>
          </w:p>
        </w:tc>
        <w:tc>
          <w:tcPr>
            <w:tcW w:w="855" w:type="dxa"/>
            <w:tcBorders>
              <w:top w:val="single" w:sz="4" w:space="0" w:color="000000"/>
              <w:left w:val="single" w:sz="6" w:space="0" w:color="000000"/>
              <w:bottom w:val="dashSmallGap" w:sz="8" w:space="0" w:color="000000"/>
            </w:tcBorders>
            <w:shd w:val="clear" w:color="auto" w:fill="auto"/>
          </w:tcPr>
          <w:p w14:paraId="4159C16D" w14:textId="77777777" w:rsidR="007964C5" w:rsidRPr="006B56BB" w:rsidRDefault="007964C5" w:rsidP="007964C5">
            <w:pPr>
              <w:snapToGrid w:val="0"/>
              <w:rPr>
                <w:lang w:val="en-GB"/>
              </w:rPr>
            </w:pPr>
          </w:p>
        </w:tc>
        <w:tc>
          <w:tcPr>
            <w:tcW w:w="731" w:type="dxa"/>
            <w:tcBorders>
              <w:top w:val="single" w:sz="4" w:space="0" w:color="000000"/>
              <w:left w:val="single" w:sz="6" w:space="0" w:color="000000"/>
              <w:bottom w:val="dashSmallGap" w:sz="8" w:space="0" w:color="000000"/>
            </w:tcBorders>
            <w:shd w:val="clear" w:color="auto" w:fill="auto"/>
          </w:tcPr>
          <w:p w14:paraId="2B5E5222" w14:textId="77777777" w:rsidR="007964C5" w:rsidRPr="006B56BB" w:rsidRDefault="007964C5" w:rsidP="007964C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5C81AC87" w14:textId="77777777" w:rsidR="007964C5" w:rsidRPr="006B56BB" w:rsidRDefault="007964C5" w:rsidP="007964C5">
            <w:pPr>
              <w:snapToGrid w:val="0"/>
              <w:rPr>
                <w:lang w:val="en-GB"/>
              </w:rPr>
            </w:pPr>
          </w:p>
        </w:tc>
      </w:tr>
      <w:tr w:rsidR="007964C5" w:rsidRPr="006B56BB" w14:paraId="5C8DEC7C" w14:textId="77777777" w:rsidTr="001E6425">
        <w:trPr>
          <w:cantSplit/>
        </w:trPr>
        <w:tc>
          <w:tcPr>
            <w:tcW w:w="587" w:type="dxa"/>
            <w:vMerge/>
            <w:tcBorders>
              <w:left w:val="double" w:sz="4" w:space="0" w:color="000000"/>
              <w:bottom w:val="single" w:sz="6" w:space="0" w:color="000000"/>
            </w:tcBorders>
            <w:shd w:val="clear" w:color="auto" w:fill="auto"/>
            <w:vAlign w:val="center"/>
          </w:tcPr>
          <w:p w14:paraId="15B40933"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36D1B62E"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2646D595" w14:textId="77777777" w:rsidR="007964C5" w:rsidRPr="006B56BB" w:rsidRDefault="007964C5" w:rsidP="007964C5">
            <w:pPr>
              <w:snapToGrid w:val="0"/>
              <w:rPr>
                <w:lang w:val="en-GB"/>
              </w:rPr>
            </w:pPr>
          </w:p>
        </w:tc>
        <w:tc>
          <w:tcPr>
            <w:tcW w:w="769" w:type="dxa"/>
            <w:tcBorders>
              <w:top w:val="single" w:sz="6" w:space="0" w:color="000000"/>
              <w:left w:val="single" w:sz="6" w:space="0" w:color="000000"/>
              <w:bottom w:val="single" w:sz="6" w:space="0" w:color="000000"/>
            </w:tcBorders>
            <w:shd w:val="clear" w:color="auto" w:fill="auto"/>
            <w:vAlign w:val="center"/>
          </w:tcPr>
          <w:p w14:paraId="067C8AED" w14:textId="77777777" w:rsidR="007964C5" w:rsidRPr="006B56BB" w:rsidRDefault="007964C5" w:rsidP="007964C5">
            <w:pPr>
              <w:snapToGrid w:val="0"/>
              <w:rPr>
                <w:lang w:val="en-GB"/>
              </w:rPr>
            </w:pPr>
          </w:p>
        </w:tc>
        <w:tc>
          <w:tcPr>
            <w:tcW w:w="443" w:type="dxa"/>
            <w:tcBorders>
              <w:top w:val="single" w:sz="6" w:space="0" w:color="000000"/>
              <w:left w:val="single" w:sz="6" w:space="0" w:color="000000"/>
              <w:bottom w:val="single" w:sz="6" w:space="0" w:color="000000"/>
            </w:tcBorders>
            <w:shd w:val="clear" w:color="auto" w:fill="auto"/>
          </w:tcPr>
          <w:p w14:paraId="72EA58BF" w14:textId="77777777" w:rsidR="007964C5" w:rsidRPr="006B56BB" w:rsidRDefault="007964C5" w:rsidP="007964C5">
            <w:r>
              <w:rPr>
                <w:sz w:val="22"/>
              </w:rPr>
              <w:t xml:space="preserve">                                                 </w:t>
            </w:r>
          </w:p>
        </w:tc>
        <w:tc>
          <w:tcPr>
            <w:tcW w:w="573" w:type="dxa"/>
            <w:tcBorders>
              <w:top w:val="single" w:sz="6" w:space="0" w:color="000000"/>
              <w:left w:val="single" w:sz="6" w:space="0" w:color="000000"/>
              <w:bottom w:val="single" w:sz="6" w:space="0" w:color="000000"/>
            </w:tcBorders>
            <w:shd w:val="clear" w:color="auto" w:fill="auto"/>
          </w:tcPr>
          <w:p w14:paraId="235B8F8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A9CDB9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EA0411D"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24EEBD8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75EA465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798CD4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C07B84A"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4F35E21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6130A73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228AB3CE"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6" w:space="0" w:color="000000"/>
            </w:tcBorders>
            <w:shd w:val="clear" w:color="auto" w:fill="auto"/>
          </w:tcPr>
          <w:p w14:paraId="3E20B7BC"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08356F3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04F8EC4D" w14:textId="77777777" w:rsidR="007964C5" w:rsidRPr="006B56BB" w:rsidRDefault="007964C5" w:rsidP="007964C5">
            <w:pPr>
              <w:snapToGrid w:val="0"/>
              <w:rPr>
                <w:lang w:val="en-GB"/>
              </w:rPr>
            </w:pPr>
          </w:p>
        </w:tc>
      </w:tr>
      <w:tr w:rsidR="007964C5" w:rsidRPr="006B56BB" w14:paraId="60E967C3" w14:textId="77777777" w:rsidTr="001E6425">
        <w:tc>
          <w:tcPr>
            <w:tcW w:w="587" w:type="dxa"/>
            <w:tcBorders>
              <w:top w:val="single" w:sz="6" w:space="0" w:color="000000"/>
              <w:left w:val="double" w:sz="4" w:space="0" w:color="000000"/>
            </w:tcBorders>
            <w:shd w:val="clear" w:color="auto" w:fill="auto"/>
            <w:vAlign w:val="center"/>
          </w:tcPr>
          <w:p w14:paraId="4BB638D2" w14:textId="77777777" w:rsidR="007964C5" w:rsidRPr="006B56BB" w:rsidRDefault="007964C5" w:rsidP="007964C5">
            <w:pPr>
              <w:snapToGrid w:val="0"/>
              <w:ind w:left="-25"/>
              <w:jc w:val="center"/>
              <w:rPr>
                <w:b/>
                <w:sz w:val="22"/>
                <w:lang w:val="en-GB"/>
              </w:rPr>
            </w:pPr>
          </w:p>
        </w:tc>
        <w:tc>
          <w:tcPr>
            <w:tcW w:w="1638" w:type="dxa"/>
            <w:tcBorders>
              <w:top w:val="single" w:sz="6" w:space="0" w:color="000000"/>
            </w:tcBorders>
            <w:shd w:val="clear" w:color="auto" w:fill="auto"/>
          </w:tcPr>
          <w:p w14:paraId="28AEC015" w14:textId="77777777" w:rsidR="007964C5" w:rsidRPr="006B56BB" w:rsidRDefault="007964C5" w:rsidP="007964C5">
            <w:pPr>
              <w:snapToGrid w:val="0"/>
              <w:ind w:left="-25"/>
              <w:rPr>
                <w:lang w:val="en-GB"/>
              </w:rPr>
            </w:pPr>
          </w:p>
        </w:tc>
        <w:tc>
          <w:tcPr>
            <w:tcW w:w="1276" w:type="dxa"/>
            <w:tcBorders>
              <w:top w:val="single" w:sz="6" w:space="0" w:color="000000"/>
            </w:tcBorders>
            <w:shd w:val="clear" w:color="auto" w:fill="auto"/>
          </w:tcPr>
          <w:p w14:paraId="530BBFC4" w14:textId="77777777" w:rsidR="007964C5" w:rsidRPr="006B56BB" w:rsidRDefault="007964C5" w:rsidP="007964C5">
            <w:pPr>
              <w:snapToGrid w:val="0"/>
              <w:ind w:left="-25"/>
              <w:rPr>
                <w:lang w:val="en-GB"/>
              </w:rPr>
            </w:pPr>
          </w:p>
        </w:tc>
        <w:tc>
          <w:tcPr>
            <w:tcW w:w="769" w:type="dxa"/>
            <w:tcBorders>
              <w:top w:val="single" w:sz="6" w:space="0" w:color="000000"/>
            </w:tcBorders>
            <w:shd w:val="clear" w:color="auto" w:fill="auto"/>
          </w:tcPr>
          <w:p w14:paraId="04C8AFC1" w14:textId="77777777" w:rsidR="007964C5" w:rsidRPr="006B56BB" w:rsidRDefault="007964C5" w:rsidP="007964C5">
            <w:pPr>
              <w:snapToGrid w:val="0"/>
              <w:ind w:left="-25"/>
              <w:rPr>
                <w:lang w:val="en-GB"/>
              </w:rPr>
            </w:pPr>
          </w:p>
        </w:tc>
        <w:tc>
          <w:tcPr>
            <w:tcW w:w="443" w:type="dxa"/>
            <w:tcBorders>
              <w:top w:val="single" w:sz="6" w:space="0" w:color="000000"/>
            </w:tcBorders>
            <w:shd w:val="clear" w:color="auto" w:fill="auto"/>
          </w:tcPr>
          <w:p w14:paraId="220B21A8"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2016F9C2"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2C784525"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1D0162BA"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59353B95"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6A3B9DF1"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0C270616"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5021442C"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27411F15" w14:textId="77777777" w:rsidR="007964C5" w:rsidRPr="006B56BB" w:rsidRDefault="007964C5" w:rsidP="007964C5">
            <w:pPr>
              <w:snapToGrid w:val="0"/>
              <w:rPr>
                <w:lang w:val="en-GB"/>
              </w:rPr>
            </w:pPr>
          </w:p>
        </w:tc>
        <w:tc>
          <w:tcPr>
            <w:tcW w:w="1147" w:type="dxa"/>
            <w:gridSpan w:val="2"/>
            <w:tcBorders>
              <w:top w:val="single" w:sz="6" w:space="0" w:color="000000"/>
              <w:left w:val="single" w:sz="6" w:space="0" w:color="000000"/>
              <w:bottom w:val="single" w:sz="6" w:space="0" w:color="000000"/>
            </w:tcBorders>
            <w:shd w:val="clear" w:color="auto" w:fill="auto"/>
            <w:vAlign w:val="center"/>
          </w:tcPr>
          <w:p w14:paraId="08522CF8" w14:textId="77777777" w:rsidR="007964C5" w:rsidRPr="006B56BB" w:rsidRDefault="007964C5" w:rsidP="007964C5">
            <w:pPr>
              <w:jc w:val="right"/>
            </w:pPr>
            <w:r>
              <w:rPr>
                <w:b/>
              </w:rPr>
              <w:t>Subtotal:</w:t>
            </w:r>
          </w:p>
        </w:tc>
        <w:tc>
          <w:tcPr>
            <w:tcW w:w="855" w:type="dxa"/>
            <w:tcBorders>
              <w:top w:val="single" w:sz="6" w:space="0" w:color="000000"/>
              <w:left w:val="single" w:sz="6" w:space="0" w:color="000000"/>
              <w:bottom w:val="single" w:sz="6" w:space="0" w:color="000000"/>
            </w:tcBorders>
            <w:shd w:val="clear" w:color="auto" w:fill="auto"/>
          </w:tcPr>
          <w:p w14:paraId="5393CC62"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68149E78"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7A105DBF" w14:textId="77777777" w:rsidR="007964C5" w:rsidRPr="006B56BB" w:rsidRDefault="007964C5" w:rsidP="007964C5">
            <w:pPr>
              <w:snapToGrid w:val="0"/>
              <w:rPr>
                <w:lang w:val="en-GB"/>
              </w:rPr>
            </w:pPr>
          </w:p>
        </w:tc>
      </w:tr>
      <w:tr w:rsidR="007964C5" w:rsidRPr="006B56BB" w14:paraId="7A8929A3" w14:textId="77777777" w:rsidTr="001E6425">
        <w:trPr>
          <w:trHeight w:val="65"/>
        </w:trPr>
        <w:tc>
          <w:tcPr>
            <w:tcW w:w="587" w:type="dxa"/>
            <w:tcBorders>
              <w:left w:val="double" w:sz="4" w:space="0" w:color="000000"/>
              <w:bottom w:val="double" w:sz="4" w:space="0" w:color="000000"/>
            </w:tcBorders>
            <w:shd w:val="clear" w:color="auto" w:fill="auto"/>
            <w:vAlign w:val="center"/>
          </w:tcPr>
          <w:p w14:paraId="753E9BF2" w14:textId="77777777" w:rsidR="007964C5" w:rsidRPr="006B56BB" w:rsidRDefault="007964C5" w:rsidP="007964C5">
            <w:pPr>
              <w:snapToGrid w:val="0"/>
              <w:ind w:left="-25"/>
              <w:jc w:val="center"/>
              <w:rPr>
                <w:lang w:val="en-GB"/>
              </w:rPr>
            </w:pPr>
          </w:p>
        </w:tc>
        <w:tc>
          <w:tcPr>
            <w:tcW w:w="1638" w:type="dxa"/>
            <w:tcBorders>
              <w:bottom w:val="double" w:sz="4" w:space="0" w:color="000000"/>
            </w:tcBorders>
            <w:shd w:val="clear" w:color="auto" w:fill="auto"/>
          </w:tcPr>
          <w:p w14:paraId="7DF199A2" w14:textId="77777777" w:rsidR="007964C5" w:rsidRPr="006B56BB" w:rsidRDefault="007964C5" w:rsidP="007964C5">
            <w:pPr>
              <w:snapToGrid w:val="0"/>
              <w:ind w:left="-25"/>
              <w:rPr>
                <w:lang w:val="en-GB"/>
              </w:rPr>
            </w:pPr>
          </w:p>
        </w:tc>
        <w:tc>
          <w:tcPr>
            <w:tcW w:w="1276" w:type="dxa"/>
            <w:tcBorders>
              <w:bottom w:val="double" w:sz="4" w:space="0" w:color="000000"/>
            </w:tcBorders>
            <w:shd w:val="clear" w:color="auto" w:fill="auto"/>
          </w:tcPr>
          <w:p w14:paraId="389FCC78" w14:textId="77777777" w:rsidR="007964C5" w:rsidRPr="006B56BB" w:rsidRDefault="007964C5" w:rsidP="007964C5">
            <w:pPr>
              <w:snapToGrid w:val="0"/>
              <w:ind w:left="-25"/>
              <w:rPr>
                <w:lang w:val="en-GB"/>
              </w:rPr>
            </w:pPr>
          </w:p>
        </w:tc>
        <w:tc>
          <w:tcPr>
            <w:tcW w:w="769" w:type="dxa"/>
            <w:tcBorders>
              <w:bottom w:val="double" w:sz="4" w:space="0" w:color="000000"/>
            </w:tcBorders>
            <w:shd w:val="clear" w:color="auto" w:fill="auto"/>
          </w:tcPr>
          <w:p w14:paraId="6573F1BB" w14:textId="77777777" w:rsidR="007964C5" w:rsidRPr="006B56BB" w:rsidRDefault="007964C5" w:rsidP="007964C5">
            <w:pPr>
              <w:snapToGrid w:val="0"/>
              <w:ind w:left="-25"/>
              <w:rPr>
                <w:lang w:val="en-GB"/>
              </w:rPr>
            </w:pPr>
          </w:p>
        </w:tc>
        <w:tc>
          <w:tcPr>
            <w:tcW w:w="443" w:type="dxa"/>
            <w:tcBorders>
              <w:bottom w:val="double" w:sz="4" w:space="0" w:color="000000"/>
            </w:tcBorders>
            <w:shd w:val="clear" w:color="auto" w:fill="auto"/>
          </w:tcPr>
          <w:p w14:paraId="2C0D807B"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1D06B797"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25BDEB95"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020370CD"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590B0864"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174DCCB5"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1EB30736"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552852B8"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06FA4E37" w14:textId="77777777" w:rsidR="007964C5" w:rsidRPr="006B56BB" w:rsidRDefault="007964C5" w:rsidP="007964C5">
            <w:pPr>
              <w:snapToGrid w:val="0"/>
              <w:rPr>
                <w:lang w:val="en-GB"/>
              </w:rPr>
            </w:pPr>
          </w:p>
        </w:tc>
        <w:tc>
          <w:tcPr>
            <w:tcW w:w="1147" w:type="dxa"/>
            <w:gridSpan w:val="2"/>
            <w:tcBorders>
              <w:top w:val="single" w:sz="6" w:space="0" w:color="000000"/>
              <w:left w:val="single" w:sz="6" w:space="0" w:color="000000"/>
              <w:bottom w:val="double" w:sz="4" w:space="0" w:color="000000"/>
            </w:tcBorders>
            <w:shd w:val="clear" w:color="auto" w:fill="auto"/>
            <w:vAlign w:val="center"/>
          </w:tcPr>
          <w:p w14:paraId="4B9740A3" w14:textId="77777777" w:rsidR="007964C5" w:rsidRPr="006B56BB" w:rsidRDefault="007964C5" w:rsidP="007964C5">
            <w:pPr>
              <w:jc w:val="right"/>
            </w:pPr>
            <w:r>
              <w:rPr>
                <w:b/>
              </w:rPr>
              <w:t>Total:</w:t>
            </w:r>
          </w:p>
        </w:tc>
        <w:tc>
          <w:tcPr>
            <w:tcW w:w="855" w:type="dxa"/>
            <w:tcBorders>
              <w:top w:val="single" w:sz="6" w:space="0" w:color="000000"/>
              <w:left w:val="single" w:sz="6" w:space="0" w:color="000000"/>
              <w:bottom w:val="double" w:sz="4" w:space="0" w:color="000000"/>
            </w:tcBorders>
            <w:shd w:val="clear" w:color="auto" w:fill="auto"/>
          </w:tcPr>
          <w:p w14:paraId="049790F3"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ouble" w:sz="4" w:space="0" w:color="000000"/>
            </w:tcBorders>
            <w:shd w:val="clear" w:color="auto" w:fill="auto"/>
          </w:tcPr>
          <w:p w14:paraId="45A064B0"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ouble" w:sz="4" w:space="0" w:color="000000"/>
              <w:right w:val="double" w:sz="4" w:space="0" w:color="000000"/>
            </w:tcBorders>
            <w:shd w:val="clear" w:color="auto" w:fill="auto"/>
          </w:tcPr>
          <w:p w14:paraId="3543866F" w14:textId="77777777" w:rsidR="007964C5" w:rsidRPr="006B56BB" w:rsidRDefault="007964C5" w:rsidP="007964C5">
            <w:pPr>
              <w:snapToGrid w:val="0"/>
              <w:rPr>
                <w:lang w:val="en-GB"/>
              </w:rPr>
            </w:pPr>
          </w:p>
        </w:tc>
      </w:tr>
    </w:tbl>
    <w:p w14:paraId="7B0F3FD5" w14:textId="77777777" w:rsidR="007964C5" w:rsidRPr="004C72C9" w:rsidRDefault="007964C5" w:rsidP="007964C5">
      <w:pPr>
        <w:rPr>
          <w:sz w:val="16"/>
          <w:szCs w:val="16"/>
          <w:lang w:val="en-GB"/>
        </w:rPr>
      </w:pPr>
    </w:p>
    <w:p w14:paraId="1310C4B2" w14:textId="450B9394" w:rsidR="007964C5" w:rsidRPr="006B56BB" w:rsidRDefault="007964C5" w:rsidP="007964C5">
      <w:pPr>
        <w:tabs>
          <w:tab w:val="left" w:pos="360"/>
        </w:tabs>
        <w:ind w:left="360" w:hanging="360"/>
        <w:rPr>
          <w:sz w:val="16"/>
          <w:szCs w:val="16"/>
        </w:rPr>
      </w:pPr>
      <w:r>
        <w:rPr>
          <w:sz w:val="16"/>
          <w:szCs w:val="16"/>
        </w:rPr>
        <w:t>1</w:t>
      </w:r>
      <w:r>
        <w:tab/>
        <w:t xml:space="preserve">Los meses se cuentan a partir del inicio de </w:t>
      </w:r>
      <w:r w:rsidR="00DE1B73">
        <w:t xml:space="preserve">los </w:t>
      </w:r>
      <w:r w:rsidR="00807D0B">
        <w:t>servicios</w:t>
      </w:r>
      <w:r>
        <w:t xml:space="preserve"> o </w:t>
      </w:r>
      <w:r w:rsidR="00807D0B">
        <w:t xml:space="preserve">de </w:t>
      </w:r>
      <w:r>
        <w:t xml:space="preserve">la movilización. </w:t>
      </w:r>
    </w:p>
    <w:p w14:paraId="05568CF3" w14:textId="3A19667E" w:rsidR="007964C5" w:rsidRPr="001147B6" w:rsidRDefault="007964C5" w:rsidP="007964C5">
      <w:pPr>
        <w:tabs>
          <w:tab w:val="left" w:pos="360"/>
        </w:tabs>
        <w:ind w:left="360" w:hanging="360"/>
        <w:rPr>
          <w:sz w:val="16"/>
          <w:szCs w:val="16"/>
        </w:rPr>
      </w:pPr>
      <w:r>
        <w:rPr>
          <w:sz w:val="16"/>
          <w:szCs w:val="16"/>
        </w:rPr>
        <w:t>2</w:t>
      </w:r>
      <w:r>
        <w:tab/>
        <w:t>«</w:t>
      </w:r>
      <w:r w:rsidR="00807D0B">
        <w:t>Sede</w:t>
      </w:r>
      <w:r>
        <w:t xml:space="preserve">» se refiere a trabajar desde </w:t>
      </w:r>
      <w:r w:rsidR="00807D0B">
        <w:t xml:space="preserve">la </w:t>
      </w:r>
      <w:r w:rsidR="0096596A">
        <w:t>oficina</w:t>
      </w:r>
      <w:r>
        <w:t xml:space="preserve"> en el país de residencia del experto. El trabajo «</w:t>
      </w:r>
      <w:r w:rsidR="0096596A">
        <w:t>Campo</w:t>
      </w:r>
      <w:r>
        <w:t xml:space="preserve">» se refiere al trabajo desempeñado en el país del </w:t>
      </w:r>
      <w:r w:rsidR="002C569C">
        <w:t>Contratante</w:t>
      </w:r>
      <w:r>
        <w:t xml:space="preserve"> o en cualquier otro país que no sea el de residencia del experto.</w:t>
      </w:r>
    </w:p>
    <w:p w14:paraId="646A072A" w14:textId="6EA9DAA7" w:rsidR="007964C5" w:rsidRPr="006B56BB" w:rsidRDefault="007964C5" w:rsidP="007964C5">
      <w:pPr>
        <w:tabs>
          <w:tab w:val="left" w:pos="360"/>
        </w:tabs>
        <w:ind w:left="360" w:hanging="360"/>
      </w:pPr>
      <w:r>
        <w:rPr>
          <w:sz w:val="16"/>
          <w:szCs w:val="16"/>
        </w:rPr>
        <w:t>3</w:t>
      </w:r>
      <w:r>
        <w:tab/>
        <w:t xml:space="preserve">La asignación de </w:t>
      </w:r>
      <w:r w:rsidR="0096596A">
        <w:t>personal</w:t>
      </w:r>
      <w:r>
        <w:t xml:space="preserve"> </w:t>
      </w:r>
      <w:r w:rsidR="008E615F">
        <w:t>extranjero</w:t>
      </w:r>
      <w:r w:rsidR="00094851">
        <w:t xml:space="preserve"> (intern</w:t>
      </w:r>
      <w:r w:rsidR="008E615F">
        <w:t>acional</w:t>
      </w:r>
      <w:r w:rsidR="00094851">
        <w:t>)</w:t>
      </w:r>
      <w:r>
        <w:t xml:space="preserve"> y</w:t>
      </w:r>
      <w:r w:rsidR="00B218EB">
        <w:t xml:space="preserve"> local</w:t>
      </w:r>
      <w:r w:rsidR="00094851">
        <w:t xml:space="preserve"> </w:t>
      </w:r>
      <w:r>
        <w:t>se tratará por separado.</w:t>
      </w:r>
    </w:p>
    <w:p w14:paraId="21A82CD7" w14:textId="038D488B" w:rsidR="007964C5" w:rsidRPr="001147B6" w:rsidRDefault="00376949" w:rsidP="007964C5">
      <w:pPr>
        <w:tabs>
          <w:tab w:val="left" w:pos="360"/>
        </w:tabs>
      </w:pPr>
      <w:r>
        <w:rPr>
          <w:noProof/>
        </w:rPr>
        <mc:AlternateContent>
          <mc:Choice Requires="wps">
            <w:drawing>
              <wp:anchor distT="0" distB="0" distL="114300" distR="114300" simplePos="0" relativeHeight="251662336" behindDoc="0" locked="0" layoutInCell="1" allowOverlap="1" wp14:anchorId="468E258F" wp14:editId="5644AB70">
                <wp:simplePos x="0" y="0"/>
                <wp:positionH relativeFrom="column">
                  <wp:posOffset>2995039</wp:posOffset>
                </wp:positionH>
                <wp:positionV relativeFrom="paragraph">
                  <wp:posOffset>15240</wp:posOffset>
                </wp:positionV>
                <wp:extent cx="457200" cy="90170"/>
                <wp:effectExtent l="0" t="0" r="19050" b="2413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36"/>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68D317" id="Rectangle 18" o:spid="_x0000_s1026" style="position:absolute;margin-left:235.85pt;margin-top:1.2pt;width:36pt;height:7.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" strokeweight=".26mm">
                <v:fill r:id="rId39" o:title="" recolor="t" type="tile"/>
                <v:stroke endcap="square"/>
              </v:rect>
            </w:pict>
          </mc:Fallback>
        </mc:AlternateContent>
      </w:r>
      <w:r w:rsidR="007964C5">
        <w:rPr>
          <w:noProof/>
        </w:rPr>
        <mc:AlternateContent>
          <mc:Choice Requires="wps">
            <w:drawing>
              <wp:anchor distT="0" distB="0" distL="114300" distR="114300" simplePos="0" relativeHeight="251659264" behindDoc="0" locked="0" layoutInCell="1" allowOverlap="1" wp14:anchorId="65013CD4" wp14:editId="7B878C32">
                <wp:simplePos x="0" y="0"/>
                <wp:positionH relativeFrom="column">
                  <wp:posOffset>114300</wp:posOffset>
                </wp:positionH>
                <wp:positionV relativeFrom="paragraph">
                  <wp:posOffset>17145</wp:posOffset>
                </wp:positionV>
                <wp:extent cx="457200" cy="90170"/>
                <wp:effectExtent l="9525" t="6985" r="952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43BD21" id="Rectangle 17" o:spid="_x0000_s1026" style="position:absolute;margin-left:9pt;margin-top:1.35pt;width:36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" fillcolor="black" strokeweight=".26mm">
                <v:stroke endcap="square"/>
              </v:rect>
            </w:pict>
          </mc:Fallback>
        </mc:AlternateContent>
      </w:r>
      <w:r w:rsidR="007964C5">
        <w:t xml:space="preserve">                   </w:t>
      </w:r>
      <w:r w:rsidR="004C72C9">
        <w:t xml:space="preserve">  </w:t>
      </w:r>
      <w:r>
        <w:t>Dedicación a tiempo</w:t>
      </w:r>
      <w:r w:rsidR="007964C5">
        <w:t xml:space="preserve"> complet</w:t>
      </w:r>
      <w:r>
        <w:t>o</w:t>
      </w:r>
      <w:r w:rsidR="007964C5">
        <w:t xml:space="preserve">      </w:t>
      </w:r>
      <w:r w:rsidR="007964C5">
        <w:rPr>
          <w:noProof/>
        </w:rPr>
        <mc:AlternateContent>
          <mc:Choice Requires="wps">
            <w:drawing>
              <wp:anchor distT="0" distB="0" distL="114300" distR="114300" simplePos="0" relativeHeight="251660288" behindDoc="0" locked="0" layoutInCell="1" allowOverlap="1" wp14:anchorId="1A1A4BAF" wp14:editId="5F6F4B5D">
                <wp:simplePos x="0" y="0"/>
                <wp:positionH relativeFrom="column">
                  <wp:posOffset>114300</wp:posOffset>
                </wp:positionH>
                <wp:positionV relativeFrom="paragraph">
                  <wp:posOffset>23495</wp:posOffset>
                </wp:positionV>
                <wp:extent cx="457200" cy="90170"/>
                <wp:effectExtent l="0" t="0" r="19050" b="2413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chemeClr val="tx1"/>
                        </a:solidFill>
                        <a:ln w="9360" cap="sq">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7AE27A" id="Rectangle 18" o:spid="_x0000_s1026" style="position:absolute;margin-left:9pt;margin-top:1.85pt;width:36pt;height:7.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" fillcolor="black [3213]" strokeweight=".26mm">
                <v:stroke endcap="square"/>
              </v:rect>
            </w:pict>
          </mc:Fallback>
        </mc:AlternateContent>
      </w:r>
      <w:r w:rsidR="007964C5">
        <w:t xml:space="preserve">                         </w:t>
      </w:r>
      <w:r>
        <w:t xml:space="preserve">Dedicación a tiempo </w:t>
      </w:r>
      <w:r w:rsidR="007964C5">
        <w:t xml:space="preserve">parcial     </w:t>
      </w:r>
    </w:p>
    <w:p w14:paraId="6588BCF2" w14:textId="77777777" w:rsidR="004C72C9" w:rsidRDefault="00DA7574" w:rsidP="007964C5">
      <w:pPr>
        <w:rPr>
          <w:lang w:val="es-GT"/>
        </w:rPr>
      </w:pPr>
      <w:r w:rsidRPr="00F759FB">
        <w:rPr>
          <w:bCs/>
          <w:u w:val="single"/>
        </w:rPr>
        <w:t>Nota</w:t>
      </w:r>
      <w:r w:rsidRPr="00F759FB">
        <w:rPr>
          <w:bCs/>
          <w:smallCaps/>
        </w:rPr>
        <w:t>:</w:t>
      </w:r>
      <w:r w:rsidRPr="00F759FB">
        <w:rPr>
          <w:rStyle w:val="berschrift6Zchn"/>
          <w:bCs/>
          <w:sz w:val="28"/>
          <w:szCs w:val="28"/>
          <w:lang w:val="es-GT"/>
        </w:rPr>
        <w:t xml:space="preserve"> </w:t>
      </w:r>
      <w:r w:rsidRPr="00F759FB">
        <w:rPr>
          <w:bCs/>
          <w:lang w:val="es-GT"/>
        </w:rPr>
        <w:t>E</w:t>
      </w:r>
      <w:r w:rsidRPr="001470AE">
        <w:rPr>
          <w:lang w:val="es-GT"/>
        </w:rPr>
        <w:t xml:space="preserve">l </w:t>
      </w:r>
      <w:r>
        <w:rPr>
          <w:lang w:val="es-GT"/>
        </w:rPr>
        <w:t>Oferente</w:t>
      </w:r>
      <w:r w:rsidRPr="001470AE">
        <w:rPr>
          <w:lang w:val="es-GT"/>
        </w:rPr>
        <w:t xml:space="preserve"> podrá utilizar un formato alternativo, sin embargo, los campos indicados en este formato orientativo deben ser incluidos. El horizonte de tiempo dependerá de la duración de los servicios pudiendo ser por días, semanas o meses</w:t>
      </w:r>
      <w:r>
        <w:rPr>
          <w:lang w:val="es-GT"/>
        </w:rPr>
        <w:t>.</w:t>
      </w:r>
    </w:p>
    <w:p w14:paraId="5E249E10" w14:textId="77777777" w:rsidR="004C72C9" w:rsidRDefault="004C72C9" w:rsidP="007964C5">
      <w:pPr>
        <w:rPr>
          <w:b/>
          <w:smallCaps/>
          <w:sz w:val="28"/>
          <w:szCs w:val="28"/>
        </w:rPr>
        <w:sectPr w:rsidR="004C72C9" w:rsidSect="00620074">
          <w:pgSz w:w="15840" w:h="12240" w:orient="landscape" w:code="1"/>
          <w:pgMar w:top="1418" w:right="1418" w:bottom="1418" w:left="1418" w:header="708" w:footer="708" w:gutter="0"/>
          <w:cols w:space="708"/>
          <w:docGrid w:linePitch="360"/>
        </w:sectPr>
      </w:pPr>
    </w:p>
    <w:p w14:paraId="4BCCF8AA" w14:textId="49C57AFC" w:rsidR="00DA7574" w:rsidRPr="002F6C44" w:rsidRDefault="007964C5" w:rsidP="0077798B">
      <w:pPr>
        <w:jc w:val="center"/>
        <w:rPr>
          <w:lang w:val="es-GT"/>
        </w:rPr>
      </w:pPr>
      <w:r>
        <w:rPr>
          <w:b/>
          <w:smallCaps/>
          <w:sz w:val="28"/>
          <w:szCs w:val="28"/>
        </w:rPr>
        <w:lastRenderedPageBreak/>
        <w:t>Formulario TECH-5</w:t>
      </w:r>
    </w:p>
    <w:p w14:paraId="0890B0F0" w14:textId="77777777" w:rsidR="007964C5" w:rsidRPr="001147B6" w:rsidRDefault="007964C5" w:rsidP="007964C5">
      <w:pPr>
        <w:jc w:val="center"/>
        <w:rPr>
          <w:b/>
          <w:smallCaps/>
          <w:sz w:val="28"/>
          <w:szCs w:val="28"/>
        </w:rPr>
      </w:pPr>
      <w:r>
        <w:rPr>
          <w:b/>
          <w:smallCaps/>
          <w:sz w:val="28"/>
          <w:szCs w:val="28"/>
        </w:rPr>
        <w:t>(continuación)</w:t>
      </w:r>
    </w:p>
    <w:p w14:paraId="31E097BE" w14:textId="77777777" w:rsidR="007964C5" w:rsidRPr="002F6C44" w:rsidRDefault="007964C5" w:rsidP="007964C5">
      <w:pPr>
        <w:jc w:val="center"/>
        <w:rPr>
          <w:b/>
          <w:smallCaps/>
          <w:sz w:val="28"/>
          <w:szCs w:val="28"/>
          <w:lang w:val="es-GT"/>
        </w:rPr>
      </w:pPr>
    </w:p>
    <w:p w14:paraId="102A227A" w14:textId="77777777" w:rsidR="007964C5" w:rsidRPr="001147B6" w:rsidRDefault="007964C5" w:rsidP="007964C5">
      <w:pPr>
        <w:jc w:val="center"/>
      </w:pPr>
      <w:r>
        <w:rPr>
          <w:b/>
          <w:smallCaps/>
          <w:sz w:val="28"/>
          <w:szCs w:val="28"/>
        </w:rPr>
        <w:t>CURRICULUM VITAE (CV)</w:t>
      </w:r>
    </w:p>
    <w:p w14:paraId="3B795C9D" w14:textId="77777777" w:rsidR="007964C5" w:rsidRPr="002F6C44" w:rsidRDefault="007964C5" w:rsidP="007964C5">
      <w:pPr>
        <w:rPr>
          <w:lang w:val="es-GT"/>
        </w:rPr>
      </w:pPr>
    </w:p>
    <w:tbl>
      <w:tblPr>
        <w:tblStyle w:val="Tabellenraster"/>
        <w:tblW w:w="9406" w:type="dxa"/>
        <w:shd w:val="clear" w:color="auto" w:fill="D9D9D9" w:themeFill="background1" w:themeFillShade="D9"/>
        <w:tblLook w:val="04A0" w:firstRow="1" w:lastRow="0" w:firstColumn="1" w:lastColumn="0" w:noHBand="0" w:noVBand="1"/>
      </w:tblPr>
      <w:tblGrid>
        <w:gridCol w:w="3510"/>
        <w:gridCol w:w="2581"/>
        <w:gridCol w:w="1559"/>
        <w:gridCol w:w="1744"/>
        <w:gridCol w:w="12"/>
      </w:tblGrid>
      <w:tr w:rsidR="00A4583D" w:rsidRPr="00C94C50" w14:paraId="6075F4DB" w14:textId="77777777" w:rsidTr="006E3DC8">
        <w:trPr>
          <w:gridAfter w:val="1"/>
          <w:wAfter w:w="12" w:type="dxa"/>
        </w:trPr>
        <w:tc>
          <w:tcPr>
            <w:tcW w:w="9394" w:type="dxa"/>
            <w:gridSpan w:val="4"/>
            <w:shd w:val="clear" w:color="auto" w:fill="D9D9D9" w:themeFill="background1" w:themeFillShade="D9"/>
            <w:vAlign w:val="center"/>
          </w:tcPr>
          <w:p w14:paraId="6C324B0C" w14:textId="77777777" w:rsidR="00A4583D" w:rsidRPr="00C94C50" w:rsidRDefault="00A4583D" w:rsidP="00A4583D">
            <w:pPr>
              <w:pStyle w:val="wfxRecipient"/>
              <w:numPr>
                <w:ilvl w:val="0"/>
                <w:numId w:val="40"/>
              </w:numPr>
              <w:overflowPunct/>
              <w:autoSpaceDE/>
              <w:autoSpaceDN/>
              <w:adjustRightInd/>
              <w:spacing w:line="240" w:lineRule="exact"/>
              <w:ind w:left="284" w:hanging="284"/>
              <w:textAlignment w:val="auto"/>
              <w:rPr>
                <w:rFonts w:ascii="Arial" w:eastAsia="Times New Roman" w:hAnsi="Arial" w:cs="Arial"/>
                <w:b/>
                <w:sz w:val="20"/>
                <w:szCs w:val="20"/>
                <w:lang w:val="es-ES"/>
              </w:rPr>
            </w:pPr>
            <w:bookmarkStart w:id="139" w:name="_Toc491164885"/>
            <w:bookmarkStart w:id="140" w:name="_Toc491165092"/>
            <w:r w:rsidRPr="00C94C50">
              <w:rPr>
                <w:rFonts w:ascii="Arial" w:eastAsia="Times New Roman" w:hAnsi="Arial" w:cs="Arial"/>
                <w:b/>
                <w:sz w:val="20"/>
                <w:szCs w:val="20"/>
                <w:lang w:val="es-ES"/>
              </w:rPr>
              <w:t>Datos generales</w:t>
            </w:r>
          </w:p>
        </w:tc>
      </w:tr>
      <w:tr w:rsidR="00A4583D" w:rsidRPr="00C94C50" w14:paraId="40FBC674" w14:textId="77777777" w:rsidTr="006E3DC8">
        <w:tblPrEx>
          <w:shd w:val="clear" w:color="auto" w:fill="auto"/>
        </w:tblPrEx>
        <w:tc>
          <w:tcPr>
            <w:tcW w:w="3510" w:type="dxa"/>
            <w:vAlign w:val="center"/>
          </w:tcPr>
          <w:p w14:paraId="24259C11" w14:textId="77777777" w:rsidR="00A4583D" w:rsidRPr="00C94C50" w:rsidRDefault="00A4583D" w:rsidP="002C5E10">
            <w:pPr>
              <w:rPr>
                <w:rFonts w:ascii="Arial" w:hAnsi="Arial" w:cs="Arial"/>
                <w:sz w:val="20"/>
                <w:szCs w:val="20"/>
                <w:lang w:val="es-PE"/>
              </w:rPr>
            </w:pPr>
            <w:r w:rsidRPr="00C94C50">
              <w:rPr>
                <w:rFonts w:ascii="Arial" w:hAnsi="Arial" w:cs="Arial"/>
                <w:sz w:val="20"/>
                <w:szCs w:val="20"/>
              </w:rPr>
              <w:t>Cargo propuesto:</w:t>
            </w:r>
          </w:p>
        </w:tc>
        <w:tc>
          <w:tcPr>
            <w:tcW w:w="5896" w:type="dxa"/>
            <w:gridSpan w:val="4"/>
            <w:vAlign w:val="center"/>
          </w:tcPr>
          <w:p w14:paraId="51E107F9" w14:textId="77777777" w:rsidR="00A4583D" w:rsidRPr="00C94C50" w:rsidRDefault="00A4583D" w:rsidP="002C5E10">
            <w:pPr>
              <w:rPr>
                <w:rFonts w:ascii="Arial" w:hAnsi="Arial" w:cs="Arial"/>
                <w:sz w:val="20"/>
                <w:szCs w:val="20"/>
                <w:lang w:val="es-PE"/>
              </w:rPr>
            </w:pPr>
          </w:p>
        </w:tc>
      </w:tr>
      <w:tr w:rsidR="00A4583D" w:rsidRPr="00C94C50" w14:paraId="31A2E485" w14:textId="77777777" w:rsidTr="006E3DC8">
        <w:tblPrEx>
          <w:shd w:val="clear" w:color="auto" w:fill="auto"/>
        </w:tblPrEx>
        <w:tc>
          <w:tcPr>
            <w:tcW w:w="3510" w:type="dxa"/>
            <w:vAlign w:val="center"/>
          </w:tcPr>
          <w:p w14:paraId="15F938AB" w14:textId="77777777" w:rsidR="00A4583D" w:rsidRPr="00C94C50" w:rsidRDefault="00A4583D" w:rsidP="002C5E10">
            <w:pPr>
              <w:rPr>
                <w:rFonts w:ascii="Arial" w:hAnsi="Arial" w:cs="Arial"/>
                <w:sz w:val="20"/>
                <w:szCs w:val="20"/>
                <w:lang w:val="es-PE"/>
              </w:rPr>
            </w:pPr>
            <w:r w:rsidRPr="00C94C50">
              <w:rPr>
                <w:rFonts w:ascii="Arial" w:hAnsi="Arial" w:cs="Arial"/>
                <w:sz w:val="20"/>
                <w:szCs w:val="20"/>
              </w:rPr>
              <w:t>Nombre de empresa consultora:</w:t>
            </w:r>
          </w:p>
        </w:tc>
        <w:tc>
          <w:tcPr>
            <w:tcW w:w="5896" w:type="dxa"/>
            <w:gridSpan w:val="4"/>
            <w:vAlign w:val="center"/>
          </w:tcPr>
          <w:p w14:paraId="14FFBA83" w14:textId="77777777" w:rsidR="00A4583D" w:rsidRPr="00C94C50" w:rsidRDefault="00A4583D" w:rsidP="002C5E10">
            <w:pPr>
              <w:rPr>
                <w:rFonts w:ascii="Arial" w:hAnsi="Arial" w:cs="Arial"/>
                <w:sz w:val="20"/>
                <w:szCs w:val="20"/>
                <w:lang w:val="es-PE"/>
              </w:rPr>
            </w:pPr>
          </w:p>
        </w:tc>
      </w:tr>
      <w:tr w:rsidR="00A4583D" w:rsidRPr="00C94C50" w14:paraId="61C16009" w14:textId="77777777" w:rsidTr="006E3DC8">
        <w:tblPrEx>
          <w:shd w:val="clear" w:color="auto" w:fill="auto"/>
        </w:tblPrEx>
        <w:tc>
          <w:tcPr>
            <w:tcW w:w="3510" w:type="dxa"/>
            <w:vAlign w:val="center"/>
          </w:tcPr>
          <w:p w14:paraId="51258D3E" w14:textId="77777777" w:rsidR="00A4583D" w:rsidRPr="00C94C50" w:rsidRDefault="00A4583D" w:rsidP="002C5E10">
            <w:pPr>
              <w:rPr>
                <w:rFonts w:ascii="Arial" w:hAnsi="Arial" w:cs="Arial"/>
                <w:sz w:val="20"/>
                <w:szCs w:val="20"/>
                <w:lang w:val="es-PE"/>
              </w:rPr>
            </w:pPr>
            <w:r w:rsidRPr="00C94C50">
              <w:rPr>
                <w:rFonts w:ascii="Arial" w:hAnsi="Arial" w:cs="Arial"/>
                <w:sz w:val="20"/>
                <w:szCs w:val="20"/>
              </w:rPr>
              <w:t>Nombre y apellido de la persona:</w:t>
            </w:r>
          </w:p>
        </w:tc>
        <w:tc>
          <w:tcPr>
            <w:tcW w:w="5896" w:type="dxa"/>
            <w:gridSpan w:val="4"/>
            <w:vAlign w:val="center"/>
          </w:tcPr>
          <w:p w14:paraId="28A875F1" w14:textId="77777777" w:rsidR="00A4583D" w:rsidRPr="00C94C50" w:rsidRDefault="00A4583D" w:rsidP="002C5E10">
            <w:pPr>
              <w:rPr>
                <w:rFonts w:ascii="Arial" w:hAnsi="Arial" w:cs="Arial"/>
                <w:sz w:val="20"/>
                <w:szCs w:val="20"/>
                <w:lang w:val="es-PE"/>
              </w:rPr>
            </w:pPr>
          </w:p>
        </w:tc>
      </w:tr>
      <w:tr w:rsidR="00B910FE" w:rsidRPr="00C94C50" w14:paraId="75D5CA34" w14:textId="77777777" w:rsidTr="006E3DC8">
        <w:tblPrEx>
          <w:shd w:val="clear" w:color="auto" w:fill="auto"/>
        </w:tblPrEx>
        <w:tc>
          <w:tcPr>
            <w:tcW w:w="3510" w:type="dxa"/>
            <w:vAlign w:val="center"/>
          </w:tcPr>
          <w:p w14:paraId="5509BF60" w14:textId="23031FBF" w:rsidR="00B910FE" w:rsidRPr="00C94C50" w:rsidRDefault="00B910FE" w:rsidP="00B910FE">
            <w:r w:rsidRPr="00C94C50">
              <w:rPr>
                <w:rFonts w:ascii="Arial" w:hAnsi="Arial" w:cs="Arial"/>
                <w:sz w:val="20"/>
                <w:szCs w:val="20"/>
              </w:rPr>
              <w:t>Relación con la empresa consultora:</w:t>
            </w:r>
          </w:p>
        </w:tc>
        <w:tc>
          <w:tcPr>
            <w:tcW w:w="2581" w:type="dxa"/>
            <w:vAlign w:val="center"/>
          </w:tcPr>
          <w:p w14:paraId="4E8E5E2C" w14:textId="77777777" w:rsidR="00B910FE" w:rsidRPr="00C94C50" w:rsidRDefault="00B910FE" w:rsidP="00B910FE">
            <w:pPr>
              <w:rPr>
                <w:lang w:val="es-PE"/>
              </w:rPr>
            </w:pPr>
          </w:p>
        </w:tc>
        <w:tc>
          <w:tcPr>
            <w:tcW w:w="1559" w:type="dxa"/>
            <w:vAlign w:val="center"/>
          </w:tcPr>
          <w:p w14:paraId="46BFA456" w14:textId="1A19A989" w:rsidR="00B910FE" w:rsidRPr="00C94C50" w:rsidRDefault="00B910FE" w:rsidP="00B910FE">
            <w:pPr>
              <w:rPr>
                <w:lang w:val="es-PE"/>
              </w:rPr>
            </w:pPr>
            <w:r w:rsidRPr="00C94C50">
              <w:rPr>
                <w:rFonts w:ascii="Arial" w:hAnsi="Arial" w:cs="Arial"/>
                <w:sz w:val="20"/>
                <w:szCs w:val="20"/>
              </w:rPr>
              <w:t>Desde:</w:t>
            </w:r>
          </w:p>
        </w:tc>
        <w:tc>
          <w:tcPr>
            <w:tcW w:w="1756" w:type="dxa"/>
            <w:gridSpan w:val="2"/>
            <w:vAlign w:val="center"/>
          </w:tcPr>
          <w:p w14:paraId="71FF9A77" w14:textId="611DC7FF" w:rsidR="00B910FE" w:rsidRPr="00C94C50" w:rsidRDefault="00B910FE" w:rsidP="00B910FE">
            <w:pPr>
              <w:rPr>
                <w:lang w:val="es-PE"/>
              </w:rPr>
            </w:pPr>
          </w:p>
        </w:tc>
      </w:tr>
      <w:tr w:rsidR="00B910FE" w:rsidRPr="00C94C50" w14:paraId="29411682" w14:textId="77777777" w:rsidTr="006E3DC8">
        <w:tblPrEx>
          <w:shd w:val="clear" w:color="auto" w:fill="auto"/>
        </w:tblPrEx>
        <w:tc>
          <w:tcPr>
            <w:tcW w:w="3510" w:type="dxa"/>
            <w:vAlign w:val="center"/>
          </w:tcPr>
          <w:p w14:paraId="35B05024" w14:textId="49E5A1C7" w:rsidR="00B910FE" w:rsidRPr="00C94C50" w:rsidRDefault="00B910FE" w:rsidP="00B910FE">
            <w:r w:rsidRPr="00C94C50">
              <w:rPr>
                <w:rFonts w:ascii="Arial" w:hAnsi="Arial" w:cs="Arial"/>
                <w:sz w:val="20"/>
                <w:szCs w:val="20"/>
              </w:rPr>
              <w:t>Fecha de nacimiento:</w:t>
            </w:r>
          </w:p>
        </w:tc>
        <w:tc>
          <w:tcPr>
            <w:tcW w:w="2581" w:type="dxa"/>
            <w:vAlign w:val="center"/>
          </w:tcPr>
          <w:p w14:paraId="08C53218" w14:textId="77777777" w:rsidR="00B910FE" w:rsidRPr="00C94C50" w:rsidRDefault="00B910FE" w:rsidP="00B910FE">
            <w:pPr>
              <w:rPr>
                <w:lang w:val="es-PE"/>
              </w:rPr>
            </w:pPr>
          </w:p>
        </w:tc>
        <w:tc>
          <w:tcPr>
            <w:tcW w:w="1559" w:type="dxa"/>
            <w:vAlign w:val="center"/>
          </w:tcPr>
          <w:p w14:paraId="101F86FB" w14:textId="6589B4A0" w:rsidR="00B910FE" w:rsidRPr="00C94C50" w:rsidRDefault="00B910FE" w:rsidP="00B910FE">
            <w:pPr>
              <w:rPr>
                <w:lang w:val="es-PE"/>
              </w:rPr>
            </w:pPr>
            <w:r w:rsidRPr="00C94C50">
              <w:rPr>
                <w:rFonts w:ascii="Arial" w:hAnsi="Arial" w:cs="Arial"/>
                <w:sz w:val="20"/>
                <w:szCs w:val="20"/>
              </w:rPr>
              <w:t>Nacionalidad:</w:t>
            </w:r>
          </w:p>
        </w:tc>
        <w:tc>
          <w:tcPr>
            <w:tcW w:w="1756" w:type="dxa"/>
            <w:gridSpan w:val="2"/>
            <w:vAlign w:val="center"/>
          </w:tcPr>
          <w:p w14:paraId="47FF53DD" w14:textId="6D163A3D" w:rsidR="00B910FE" w:rsidRPr="00C94C50" w:rsidRDefault="00B910FE" w:rsidP="00B910FE">
            <w:pPr>
              <w:rPr>
                <w:lang w:val="es-PE"/>
              </w:rPr>
            </w:pPr>
          </w:p>
        </w:tc>
      </w:tr>
    </w:tbl>
    <w:p w14:paraId="0102BA40" w14:textId="77777777" w:rsidR="00B910FE" w:rsidRDefault="00B910FE"/>
    <w:tbl>
      <w:tblPr>
        <w:tblStyle w:val="Tabellenraster"/>
        <w:tblW w:w="0" w:type="auto"/>
        <w:shd w:val="clear" w:color="auto" w:fill="D9D9D9" w:themeFill="background1" w:themeFillShade="D9"/>
        <w:tblLook w:val="04A0" w:firstRow="1" w:lastRow="0" w:firstColumn="1" w:lastColumn="0" w:noHBand="0" w:noVBand="1"/>
      </w:tblPr>
      <w:tblGrid>
        <w:gridCol w:w="2263"/>
        <w:gridCol w:w="7131"/>
      </w:tblGrid>
      <w:tr w:rsidR="00A4583D" w:rsidRPr="00C94C50" w14:paraId="27DE7548" w14:textId="77777777" w:rsidTr="00B910FE">
        <w:tc>
          <w:tcPr>
            <w:tcW w:w="9394" w:type="dxa"/>
            <w:gridSpan w:val="2"/>
            <w:shd w:val="clear" w:color="auto" w:fill="D9D9D9" w:themeFill="background1" w:themeFillShade="D9"/>
          </w:tcPr>
          <w:p w14:paraId="0E2B22B0" w14:textId="77777777" w:rsidR="00A4583D" w:rsidRPr="00C94C50" w:rsidRDefault="00A4583D" w:rsidP="00A4583D">
            <w:pPr>
              <w:pStyle w:val="wfxRecipient"/>
              <w:numPr>
                <w:ilvl w:val="0"/>
                <w:numId w:val="40"/>
              </w:numPr>
              <w:overflowPunct/>
              <w:autoSpaceDE/>
              <w:autoSpaceDN/>
              <w:adjustRightInd/>
              <w:spacing w:line="240" w:lineRule="exact"/>
              <w:ind w:left="284" w:hanging="284"/>
              <w:jc w:val="both"/>
              <w:textAlignment w:val="auto"/>
              <w:rPr>
                <w:rFonts w:ascii="Arial" w:eastAsia="Times New Roman" w:hAnsi="Arial" w:cs="Arial"/>
                <w:b/>
                <w:sz w:val="20"/>
                <w:szCs w:val="20"/>
                <w:lang w:val="es-ES"/>
              </w:rPr>
            </w:pPr>
            <w:r w:rsidRPr="00C94C50">
              <w:rPr>
                <w:rFonts w:ascii="Arial" w:eastAsia="Times New Roman" w:hAnsi="Arial" w:cs="Arial"/>
                <w:b/>
                <w:sz w:val="20"/>
                <w:szCs w:val="20"/>
                <w:lang w:val="es-ES"/>
              </w:rPr>
              <w:t>Educación</w:t>
            </w:r>
          </w:p>
        </w:tc>
      </w:tr>
      <w:tr w:rsidR="00B910FE" w:rsidRPr="00C94C50" w14:paraId="35D27B10" w14:textId="77777777" w:rsidTr="003D7F61">
        <w:trPr>
          <w:trHeight w:val="245"/>
        </w:trPr>
        <w:tc>
          <w:tcPr>
            <w:tcW w:w="2263" w:type="dxa"/>
            <w:shd w:val="clear" w:color="auto" w:fill="auto"/>
            <w:vAlign w:val="center"/>
          </w:tcPr>
          <w:p w14:paraId="0389A75A" w14:textId="7919D884" w:rsidR="00B910FE" w:rsidRPr="00C94C50" w:rsidRDefault="00B910FE" w:rsidP="00B910FE">
            <w:pPr>
              <w:pStyle w:val="wfxRecipient"/>
              <w:overflowPunct/>
              <w:autoSpaceDE/>
              <w:autoSpaceDN/>
              <w:adjustRightInd/>
              <w:spacing w:line="240" w:lineRule="exact"/>
              <w:jc w:val="both"/>
              <w:textAlignment w:val="auto"/>
              <w:rPr>
                <w:rFonts w:ascii="Arial" w:hAnsi="Arial" w:cs="Arial"/>
                <w:b/>
                <w:sz w:val="20"/>
                <w:lang w:val="es-ES"/>
              </w:rPr>
            </w:pPr>
            <w:r w:rsidRPr="00C94C50">
              <w:rPr>
                <w:rFonts w:ascii="Arial" w:hAnsi="Arial" w:cs="Arial"/>
                <w:sz w:val="20"/>
                <w:szCs w:val="20"/>
              </w:rPr>
              <w:t>Institución:</w:t>
            </w:r>
          </w:p>
        </w:tc>
        <w:tc>
          <w:tcPr>
            <w:tcW w:w="7131" w:type="dxa"/>
            <w:shd w:val="clear" w:color="auto" w:fill="auto"/>
          </w:tcPr>
          <w:p w14:paraId="122F2606" w14:textId="3FD90460" w:rsidR="00B910FE" w:rsidRPr="00C94C50" w:rsidRDefault="00B910FE" w:rsidP="00B910FE">
            <w:pPr>
              <w:pStyle w:val="wfxRecipient"/>
              <w:overflowPunct/>
              <w:autoSpaceDE/>
              <w:autoSpaceDN/>
              <w:adjustRightInd/>
              <w:spacing w:line="240" w:lineRule="exact"/>
              <w:jc w:val="both"/>
              <w:textAlignment w:val="auto"/>
              <w:rPr>
                <w:rFonts w:ascii="Arial" w:hAnsi="Arial" w:cs="Arial"/>
                <w:b/>
                <w:sz w:val="20"/>
                <w:lang w:val="es-ES"/>
              </w:rPr>
            </w:pPr>
          </w:p>
        </w:tc>
      </w:tr>
      <w:tr w:rsidR="00B910FE" w:rsidRPr="00C94C50" w14:paraId="0F7B18F2" w14:textId="77777777" w:rsidTr="003D7F61">
        <w:trPr>
          <w:trHeight w:val="245"/>
        </w:trPr>
        <w:tc>
          <w:tcPr>
            <w:tcW w:w="2263" w:type="dxa"/>
            <w:shd w:val="clear" w:color="auto" w:fill="auto"/>
            <w:vAlign w:val="center"/>
          </w:tcPr>
          <w:p w14:paraId="18DB87AF" w14:textId="6F943CB5" w:rsidR="00B910FE" w:rsidRPr="00C94C50" w:rsidRDefault="00B910FE" w:rsidP="00B910FE">
            <w:pPr>
              <w:pStyle w:val="wfxRecipient"/>
              <w:overflowPunct/>
              <w:autoSpaceDE/>
              <w:autoSpaceDN/>
              <w:adjustRightInd/>
              <w:spacing w:line="240" w:lineRule="exact"/>
              <w:jc w:val="both"/>
              <w:textAlignment w:val="auto"/>
              <w:rPr>
                <w:rFonts w:ascii="Arial" w:hAnsi="Arial" w:cs="Arial"/>
                <w:b/>
                <w:sz w:val="20"/>
                <w:lang w:val="es-ES"/>
              </w:rPr>
            </w:pPr>
            <w:r w:rsidRPr="00C94C50">
              <w:rPr>
                <w:rFonts w:ascii="Arial" w:hAnsi="Arial" w:cs="Arial"/>
                <w:sz w:val="20"/>
                <w:szCs w:val="20"/>
              </w:rPr>
              <w:t xml:space="preserve">Fecha de graduación: </w:t>
            </w:r>
          </w:p>
        </w:tc>
        <w:tc>
          <w:tcPr>
            <w:tcW w:w="7131" w:type="dxa"/>
            <w:shd w:val="clear" w:color="auto" w:fill="auto"/>
          </w:tcPr>
          <w:p w14:paraId="0A202D6B" w14:textId="02A541D7" w:rsidR="00B910FE" w:rsidRPr="00C94C50" w:rsidRDefault="00B910FE" w:rsidP="00B910FE">
            <w:pPr>
              <w:pStyle w:val="wfxRecipient"/>
              <w:overflowPunct/>
              <w:autoSpaceDE/>
              <w:autoSpaceDN/>
              <w:adjustRightInd/>
              <w:spacing w:line="240" w:lineRule="exact"/>
              <w:jc w:val="both"/>
              <w:textAlignment w:val="auto"/>
              <w:rPr>
                <w:rFonts w:ascii="Arial" w:hAnsi="Arial" w:cs="Arial"/>
                <w:b/>
                <w:sz w:val="20"/>
                <w:lang w:val="es-ES"/>
              </w:rPr>
            </w:pPr>
          </w:p>
        </w:tc>
      </w:tr>
      <w:tr w:rsidR="00B910FE" w:rsidRPr="00C94C50" w14:paraId="33D5DF81" w14:textId="77777777" w:rsidTr="003D7F61">
        <w:trPr>
          <w:trHeight w:val="245"/>
        </w:trPr>
        <w:tc>
          <w:tcPr>
            <w:tcW w:w="2263" w:type="dxa"/>
            <w:shd w:val="clear" w:color="auto" w:fill="auto"/>
            <w:vAlign w:val="center"/>
          </w:tcPr>
          <w:p w14:paraId="0B204DE4" w14:textId="24E9D63B" w:rsidR="00B910FE" w:rsidRPr="00C94C50" w:rsidRDefault="00B910FE" w:rsidP="00B910FE">
            <w:pPr>
              <w:pStyle w:val="wfxRecipient"/>
              <w:overflowPunct/>
              <w:autoSpaceDE/>
              <w:autoSpaceDN/>
              <w:adjustRightInd/>
              <w:spacing w:line="240" w:lineRule="exact"/>
              <w:jc w:val="both"/>
              <w:textAlignment w:val="auto"/>
              <w:rPr>
                <w:rFonts w:ascii="Arial" w:hAnsi="Arial" w:cs="Arial"/>
                <w:b/>
                <w:sz w:val="20"/>
                <w:lang w:val="es-ES"/>
              </w:rPr>
            </w:pPr>
            <w:r w:rsidRPr="00C94C50">
              <w:rPr>
                <w:rFonts w:ascii="Arial" w:hAnsi="Arial" w:cs="Arial"/>
                <w:sz w:val="20"/>
                <w:szCs w:val="20"/>
              </w:rPr>
              <w:t>Grado obtenido:</w:t>
            </w:r>
          </w:p>
        </w:tc>
        <w:tc>
          <w:tcPr>
            <w:tcW w:w="7131" w:type="dxa"/>
            <w:shd w:val="clear" w:color="auto" w:fill="auto"/>
          </w:tcPr>
          <w:p w14:paraId="0078C2CD" w14:textId="55507834" w:rsidR="00B910FE" w:rsidRPr="00C94C50" w:rsidRDefault="00B910FE" w:rsidP="00B910FE">
            <w:pPr>
              <w:pStyle w:val="wfxRecipient"/>
              <w:overflowPunct/>
              <w:autoSpaceDE/>
              <w:autoSpaceDN/>
              <w:adjustRightInd/>
              <w:spacing w:line="240" w:lineRule="exact"/>
              <w:jc w:val="both"/>
              <w:textAlignment w:val="auto"/>
              <w:rPr>
                <w:rFonts w:ascii="Arial" w:hAnsi="Arial" w:cs="Arial"/>
                <w:b/>
                <w:sz w:val="20"/>
                <w:lang w:val="es-ES"/>
              </w:rPr>
            </w:pPr>
          </w:p>
        </w:tc>
      </w:tr>
    </w:tbl>
    <w:p w14:paraId="1C461F9A" w14:textId="77777777" w:rsidR="00A4583D" w:rsidRDefault="00A4583D" w:rsidP="00A4583D">
      <w:pPr>
        <w:rPr>
          <w:lang w:val="es-PE"/>
        </w:rPr>
      </w:pPr>
    </w:p>
    <w:tbl>
      <w:tblPr>
        <w:tblStyle w:val="Tabellenraster"/>
        <w:tblW w:w="0" w:type="auto"/>
        <w:shd w:val="clear" w:color="auto" w:fill="D9D9D9" w:themeFill="background1" w:themeFillShade="D9"/>
        <w:tblLook w:val="04A0" w:firstRow="1" w:lastRow="0" w:firstColumn="1" w:lastColumn="0" w:noHBand="0" w:noVBand="1"/>
      </w:tblPr>
      <w:tblGrid>
        <w:gridCol w:w="3131"/>
        <w:gridCol w:w="3131"/>
        <w:gridCol w:w="3132"/>
      </w:tblGrid>
      <w:tr w:rsidR="00A4583D" w:rsidRPr="00C94C50" w14:paraId="2ED3A721" w14:textId="77777777" w:rsidTr="00B910FE">
        <w:tc>
          <w:tcPr>
            <w:tcW w:w="9394" w:type="dxa"/>
            <w:gridSpan w:val="3"/>
            <w:shd w:val="clear" w:color="auto" w:fill="D9D9D9" w:themeFill="background1" w:themeFillShade="D9"/>
          </w:tcPr>
          <w:p w14:paraId="1D0A4A5E" w14:textId="77777777" w:rsidR="00A4583D" w:rsidRPr="00C94C50" w:rsidRDefault="00A4583D" w:rsidP="00A4583D">
            <w:pPr>
              <w:pStyle w:val="wfxRecipient"/>
              <w:numPr>
                <w:ilvl w:val="0"/>
                <w:numId w:val="40"/>
              </w:numPr>
              <w:overflowPunct/>
              <w:autoSpaceDE/>
              <w:autoSpaceDN/>
              <w:adjustRightInd/>
              <w:spacing w:line="240" w:lineRule="exact"/>
              <w:ind w:left="284" w:hanging="284"/>
              <w:jc w:val="both"/>
              <w:textAlignment w:val="auto"/>
              <w:rPr>
                <w:rFonts w:ascii="Arial" w:eastAsia="Times New Roman" w:hAnsi="Arial" w:cs="Arial"/>
                <w:b/>
                <w:sz w:val="20"/>
                <w:szCs w:val="20"/>
                <w:lang w:val="es-ES"/>
              </w:rPr>
            </w:pPr>
            <w:r w:rsidRPr="00C94C50">
              <w:rPr>
                <w:rFonts w:ascii="Arial" w:eastAsia="Times New Roman" w:hAnsi="Arial" w:cs="Arial"/>
                <w:b/>
                <w:sz w:val="20"/>
                <w:szCs w:val="20"/>
                <w:lang w:val="es-ES"/>
              </w:rPr>
              <w:t>Países donde tiene experiencia de trabajo</w:t>
            </w:r>
          </w:p>
        </w:tc>
      </w:tr>
      <w:tr w:rsidR="00B910FE" w:rsidRPr="00C94C50" w14:paraId="4D912097" w14:textId="77777777" w:rsidTr="00B910FE">
        <w:trPr>
          <w:trHeight w:val="245"/>
        </w:trPr>
        <w:tc>
          <w:tcPr>
            <w:tcW w:w="3131" w:type="dxa"/>
            <w:shd w:val="clear" w:color="auto" w:fill="auto"/>
            <w:vAlign w:val="center"/>
          </w:tcPr>
          <w:p w14:paraId="337DE867" w14:textId="04584AFA" w:rsidR="00B910FE" w:rsidRPr="00C94C50" w:rsidRDefault="00B910FE" w:rsidP="00B910FE">
            <w:pPr>
              <w:pStyle w:val="wfxRecipient"/>
              <w:overflowPunct/>
              <w:autoSpaceDE/>
              <w:autoSpaceDN/>
              <w:adjustRightInd/>
              <w:spacing w:line="240" w:lineRule="exact"/>
              <w:jc w:val="center"/>
              <w:textAlignment w:val="auto"/>
              <w:rPr>
                <w:rFonts w:ascii="Arial" w:hAnsi="Arial" w:cs="Arial"/>
                <w:b/>
                <w:sz w:val="20"/>
                <w:lang w:val="es-ES"/>
              </w:rPr>
            </w:pPr>
            <w:r w:rsidRPr="00C94C50">
              <w:rPr>
                <w:rFonts w:ascii="Arial" w:hAnsi="Arial" w:cs="Arial"/>
                <w:bCs/>
                <w:sz w:val="20"/>
                <w:szCs w:val="20"/>
              </w:rPr>
              <w:t>País</w:t>
            </w:r>
          </w:p>
        </w:tc>
        <w:tc>
          <w:tcPr>
            <w:tcW w:w="3131" w:type="dxa"/>
            <w:shd w:val="clear" w:color="auto" w:fill="auto"/>
            <w:vAlign w:val="center"/>
          </w:tcPr>
          <w:p w14:paraId="0049735D" w14:textId="4A41167D" w:rsidR="00B910FE" w:rsidRPr="00C94C50" w:rsidRDefault="00B910FE" w:rsidP="00B910FE">
            <w:pPr>
              <w:pStyle w:val="wfxRecipient"/>
              <w:overflowPunct/>
              <w:autoSpaceDE/>
              <w:autoSpaceDN/>
              <w:adjustRightInd/>
              <w:spacing w:line="240" w:lineRule="exact"/>
              <w:jc w:val="center"/>
              <w:textAlignment w:val="auto"/>
              <w:rPr>
                <w:rFonts w:ascii="Arial" w:hAnsi="Arial" w:cs="Arial"/>
                <w:b/>
                <w:sz w:val="20"/>
                <w:lang w:val="es-ES"/>
              </w:rPr>
            </w:pPr>
            <w:r w:rsidRPr="00C94C50">
              <w:rPr>
                <w:rFonts w:ascii="Arial" w:hAnsi="Arial" w:cs="Arial"/>
                <w:bCs/>
                <w:sz w:val="20"/>
                <w:szCs w:val="20"/>
              </w:rPr>
              <w:t>Fechas (mes/año – mes/año)</w:t>
            </w:r>
          </w:p>
        </w:tc>
        <w:tc>
          <w:tcPr>
            <w:tcW w:w="3132" w:type="dxa"/>
            <w:shd w:val="clear" w:color="auto" w:fill="auto"/>
            <w:vAlign w:val="center"/>
          </w:tcPr>
          <w:p w14:paraId="473EC179" w14:textId="3E0896B0" w:rsidR="00B910FE" w:rsidRPr="00C94C50" w:rsidRDefault="00B910FE" w:rsidP="00B910FE">
            <w:pPr>
              <w:pStyle w:val="wfxRecipient"/>
              <w:overflowPunct/>
              <w:autoSpaceDE/>
              <w:autoSpaceDN/>
              <w:adjustRightInd/>
              <w:spacing w:line="240" w:lineRule="exact"/>
              <w:jc w:val="center"/>
              <w:textAlignment w:val="auto"/>
              <w:rPr>
                <w:rFonts w:ascii="Arial" w:hAnsi="Arial" w:cs="Arial"/>
                <w:b/>
                <w:sz w:val="20"/>
                <w:lang w:val="es-ES"/>
              </w:rPr>
            </w:pPr>
            <w:r w:rsidRPr="00C94C50">
              <w:rPr>
                <w:rFonts w:ascii="Arial" w:hAnsi="Arial" w:cs="Arial"/>
                <w:bCs/>
                <w:sz w:val="20"/>
                <w:szCs w:val="20"/>
              </w:rPr>
              <w:t>Número total de meses</w:t>
            </w:r>
          </w:p>
        </w:tc>
      </w:tr>
      <w:tr w:rsidR="00B910FE" w:rsidRPr="00C94C50" w14:paraId="0AFDE534" w14:textId="77777777" w:rsidTr="00B910FE">
        <w:trPr>
          <w:trHeight w:val="245"/>
        </w:trPr>
        <w:tc>
          <w:tcPr>
            <w:tcW w:w="3131" w:type="dxa"/>
            <w:shd w:val="clear" w:color="auto" w:fill="auto"/>
            <w:vAlign w:val="center"/>
          </w:tcPr>
          <w:p w14:paraId="0F865B8E"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c>
          <w:tcPr>
            <w:tcW w:w="3131" w:type="dxa"/>
            <w:shd w:val="clear" w:color="auto" w:fill="auto"/>
            <w:vAlign w:val="center"/>
          </w:tcPr>
          <w:p w14:paraId="307304BE"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c>
          <w:tcPr>
            <w:tcW w:w="3132" w:type="dxa"/>
            <w:shd w:val="clear" w:color="auto" w:fill="auto"/>
            <w:vAlign w:val="center"/>
          </w:tcPr>
          <w:p w14:paraId="4789C2AB"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r>
      <w:tr w:rsidR="00B910FE" w:rsidRPr="00C94C50" w14:paraId="3CFE08BC" w14:textId="77777777" w:rsidTr="00B910FE">
        <w:trPr>
          <w:trHeight w:val="245"/>
        </w:trPr>
        <w:tc>
          <w:tcPr>
            <w:tcW w:w="3131" w:type="dxa"/>
            <w:shd w:val="clear" w:color="auto" w:fill="auto"/>
            <w:vAlign w:val="center"/>
          </w:tcPr>
          <w:p w14:paraId="36CAB8D8"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c>
          <w:tcPr>
            <w:tcW w:w="3131" w:type="dxa"/>
            <w:shd w:val="clear" w:color="auto" w:fill="auto"/>
            <w:vAlign w:val="center"/>
          </w:tcPr>
          <w:p w14:paraId="1A21FB2E"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c>
          <w:tcPr>
            <w:tcW w:w="3132" w:type="dxa"/>
            <w:shd w:val="clear" w:color="auto" w:fill="auto"/>
            <w:vAlign w:val="center"/>
          </w:tcPr>
          <w:p w14:paraId="24ADDCD8"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r>
      <w:tr w:rsidR="00B910FE" w:rsidRPr="00C94C50" w14:paraId="282886A6" w14:textId="77777777" w:rsidTr="00B910FE">
        <w:trPr>
          <w:trHeight w:val="245"/>
        </w:trPr>
        <w:tc>
          <w:tcPr>
            <w:tcW w:w="3131" w:type="dxa"/>
            <w:shd w:val="clear" w:color="auto" w:fill="auto"/>
            <w:vAlign w:val="center"/>
          </w:tcPr>
          <w:p w14:paraId="3E990459"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c>
          <w:tcPr>
            <w:tcW w:w="3131" w:type="dxa"/>
            <w:shd w:val="clear" w:color="auto" w:fill="auto"/>
            <w:vAlign w:val="center"/>
          </w:tcPr>
          <w:p w14:paraId="0F48B269"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c>
          <w:tcPr>
            <w:tcW w:w="3132" w:type="dxa"/>
            <w:shd w:val="clear" w:color="auto" w:fill="auto"/>
            <w:vAlign w:val="center"/>
          </w:tcPr>
          <w:p w14:paraId="72F12515"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r>
      <w:tr w:rsidR="00B910FE" w:rsidRPr="00C94C50" w14:paraId="5C7770D8" w14:textId="77777777" w:rsidTr="00B910FE">
        <w:trPr>
          <w:trHeight w:val="245"/>
        </w:trPr>
        <w:tc>
          <w:tcPr>
            <w:tcW w:w="3131" w:type="dxa"/>
            <w:shd w:val="clear" w:color="auto" w:fill="auto"/>
            <w:vAlign w:val="center"/>
          </w:tcPr>
          <w:p w14:paraId="66DDBE2A"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c>
          <w:tcPr>
            <w:tcW w:w="3131" w:type="dxa"/>
            <w:shd w:val="clear" w:color="auto" w:fill="auto"/>
            <w:vAlign w:val="center"/>
          </w:tcPr>
          <w:p w14:paraId="63D547A5"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c>
          <w:tcPr>
            <w:tcW w:w="3132" w:type="dxa"/>
            <w:shd w:val="clear" w:color="auto" w:fill="auto"/>
            <w:vAlign w:val="center"/>
          </w:tcPr>
          <w:p w14:paraId="082A5E7C" w14:textId="777777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p>
        </w:tc>
      </w:tr>
    </w:tbl>
    <w:p w14:paraId="55E2707F" w14:textId="77777777" w:rsidR="00A4583D" w:rsidRPr="00C94C50" w:rsidRDefault="00A4583D" w:rsidP="00A4583D">
      <w:pPr>
        <w:rPr>
          <w:lang w:val="es-GT"/>
        </w:rPr>
      </w:pPr>
    </w:p>
    <w:tbl>
      <w:tblPr>
        <w:tblStyle w:val="Tabellenraster"/>
        <w:tblW w:w="0" w:type="auto"/>
        <w:shd w:val="clear" w:color="auto" w:fill="D9D9D9" w:themeFill="background1" w:themeFillShade="D9"/>
        <w:tblLook w:val="04A0" w:firstRow="1" w:lastRow="0" w:firstColumn="1" w:lastColumn="0" w:noHBand="0" w:noVBand="1"/>
      </w:tblPr>
      <w:tblGrid>
        <w:gridCol w:w="2348"/>
        <w:gridCol w:w="2349"/>
        <w:gridCol w:w="2348"/>
        <w:gridCol w:w="2349"/>
      </w:tblGrid>
      <w:tr w:rsidR="00A4583D" w:rsidRPr="00C94C50" w14:paraId="5BF1DDA3" w14:textId="77777777" w:rsidTr="00B910FE">
        <w:tc>
          <w:tcPr>
            <w:tcW w:w="9394" w:type="dxa"/>
            <w:gridSpan w:val="4"/>
            <w:shd w:val="clear" w:color="auto" w:fill="D9D9D9" w:themeFill="background1" w:themeFillShade="D9"/>
          </w:tcPr>
          <w:p w14:paraId="6B028D41" w14:textId="77777777" w:rsidR="00A4583D" w:rsidRPr="00C94C50" w:rsidRDefault="00A4583D" w:rsidP="00A4583D">
            <w:pPr>
              <w:pStyle w:val="wfxRecipient"/>
              <w:numPr>
                <w:ilvl w:val="0"/>
                <w:numId w:val="40"/>
              </w:numPr>
              <w:overflowPunct/>
              <w:autoSpaceDE/>
              <w:autoSpaceDN/>
              <w:adjustRightInd/>
              <w:spacing w:line="240" w:lineRule="exact"/>
              <w:ind w:left="284" w:hanging="284"/>
              <w:jc w:val="both"/>
              <w:textAlignment w:val="auto"/>
              <w:rPr>
                <w:rFonts w:ascii="Arial" w:eastAsia="Times New Roman" w:hAnsi="Arial" w:cs="Arial"/>
                <w:b/>
                <w:sz w:val="20"/>
                <w:szCs w:val="20"/>
                <w:lang w:val="es-ES"/>
              </w:rPr>
            </w:pPr>
            <w:r w:rsidRPr="00C94C50">
              <w:rPr>
                <w:rFonts w:ascii="Arial" w:eastAsia="Times New Roman" w:hAnsi="Arial" w:cs="Arial"/>
                <w:b/>
                <w:sz w:val="20"/>
                <w:szCs w:val="20"/>
                <w:lang w:val="es-ES"/>
              </w:rPr>
              <w:t>Idiomas (bueno, regular, pobre)</w:t>
            </w:r>
          </w:p>
        </w:tc>
      </w:tr>
      <w:tr w:rsidR="00B910FE" w:rsidRPr="00C94C50" w14:paraId="5652B638" w14:textId="77777777" w:rsidTr="00C544DD">
        <w:trPr>
          <w:trHeight w:val="245"/>
        </w:trPr>
        <w:tc>
          <w:tcPr>
            <w:tcW w:w="2348" w:type="dxa"/>
            <w:shd w:val="clear" w:color="auto" w:fill="auto"/>
            <w:vAlign w:val="center"/>
          </w:tcPr>
          <w:p w14:paraId="22DB94B1" w14:textId="7427417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bCs/>
                <w:sz w:val="20"/>
                <w:szCs w:val="20"/>
              </w:rPr>
              <w:t>Idioma</w:t>
            </w:r>
          </w:p>
        </w:tc>
        <w:tc>
          <w:tcPr>
            <w:tcW w:w="2349" w:type="dxa"/>
            <w:shd w:val="clear" w:color="auto" w:fill="auto"/>
            <w:vAlign w:val="center"/>
          </w:tcPr>
          <w:p w14:paraId="5CE41E85" w14:textId="21077AE7"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bCs/>
                <w:sz w:val="20"/>
                <w:szCs w:val="20"/>
              </w:rPr>
              <w:t>Leerlo</w:t>
            </w:r>
          </w:p>
        </w:tc>
        <w:tc>
          <w:tcPr>
            <w:tcW w:w="2348" w:type="dxa"/>
            <w:shd w:val="clear" w:color="auto" w:fill="auto"/>
            <w:vAlign w:val="center"/>
          </w:tcPr>
          <w:p w14:paraId="3673CB74" w14:textId="3702AF62"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bCs/>
                <w:sz w:val="20"/>
                <w:szCs w:val="20"/>
              </w:rPr>
              <w:t>Hablarlo</w:t>
            </w:r>
          </w:p>
        </w:tc>
        <w:tc>
          <w:tcPr>
            <w:tcW w:w="2349" w:type="dxa"/>
            <w:shd w:val="clear" w:color="auto" w:fill="auto"/>
            <w:vAlign w:val="center"/>
          </w:tcPr>
          <w:p w14:paraId="1AD41C69" w14:textId="7D0F16AB" w:rsidR="00B910FE" w:rsidRPr="00C94C50" w:rsidRDefault="00B910FE" w:rsidP="00B910FE">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bCs/>
                <w:sz w:val="20"/>
                <w:szCs w:val="20"/>
              </w:rPr>
              <w:t>Escribirlo</w:t>
            </w:r>
          </w:p>
        </w:tc>
      </w:tr>
      <w:tr w:rsidR="00267B69" w:rsidRPr="00C94C50" w14:paraId="287A1C0D" w14:textId="77777777" w:rsidTr="00F94C4B">
        <w:trPr>
          <w:trHeight w:val="245"/>
        </w:trPr>
        <w:tc>
          <w:tcPr>
            <w:tcW w:w="2348" w:type="dxa"/>
            <w:shd w:val="clear" w:color="auto" w:fill="auto"/>
            <w:vAlign w:val="center"/>
          </w:tcPr>
          <w:p w14:paraId="7217D0A8" w14:textId="77777777"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p>
        </w:tc>
        <w:tc>
          <w:tcPr>
            <w:tcW w:w="7046" w:type="dxa"/>
            <w:gridSpan w:val="3"/>
            <w:shd w:val="clear" w:color="auto" w:fill="auto"/>
            <w:vAlign w:val="center"/>
          </w:tcPr>
          <w:p w14:paraId="6213B0FF" w14:textId="7FDBE406"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sz w:val="20"/>
                <w:szCs w:val="20"/>
              </w:rPr>
              <w:t>Lengua materna</w:t>
            </w:r>
          </w:p>
        </w:tc>
      </w:tr>
      <w:tr w:rsidR="00267B69" w:rsidRPr="00C94C50" w14:paraId="779F4F13" w14:textId="77777777" w:rsidTr="00C544DD">
        <w:trPr>
          <w:trHeight w:val="245"/>
        </w:trPr>
        <w:tc>
          <w:tcPr>
            <w:tcW w:w="2348" w:type="dxa"/>
            <w:shd w:val="clear" w:color="auto" w:fill="auto"/>
            <w:vAlign w:val="center"/>
          </w:tcPr>
          <w:p w14:paraId="3D4BDDD0" w14:textId="77777777"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p>
        </w:tc>
        <w:tc>
          <w:tcPr>
            <w:tcW w:w="2349" w:type="dxa"/>
            <w:shd w:val="clear" w:color="auto" w:fill="auto"/>
            <w:vAlign w:val="center"/>
          </w:tcPr>
          <w:p w14:paraId="22895599" w14:textId="77777777"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p>
        </w:tc>
        <w:tc>
          <w:tcPr>
            <w:tcW w:w="2348" w:type="dxa"/>
            <w:shd w:val="clear" w:color="auto" w:fill="auto"/>
            <w:vAlign w:val="center"/>
          </w:tcPr>
          <w:p w14:paraId="09A58AAE" w14:textId="77777777"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p>
        </w:tc>
        <w:tc>
          <w:tcPr>
            <w:tcW w:w="2349" w:type="dxa"/>
            <w:shd w:val="clear" w:color="auto" w:fill="auto"/>
            <w:vAlign w:val="center"/>
          </w:tcPr>
          <w:p w14:paraId="2EC5DC40" w14:textId="77777777"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p>
        </w:tc>
      </w:tr>
      <w:tr w:rsidR="00267B69" w:rsidRPr="00C94C50" w14:paraId="3FF2C0EE" w14:textId="77777777" w:rsidTr="00C544DD">
        <w:trPr>
          <w:trHeight w:val="245"/>
        </w:trPr>
        <w:tc>
          <w:tcPr>
            <w:tcW w:w="2348" w:type="dxa"/>
            <w:shd w:val="clear" w:color="auto" w:fill="auto"/>
            <w:vAlign w:val="center"/>
          </w:tcPr>
          <w:p w14:paraId="617D77FF" w14:textId="77777777"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p>
        </w:tc>
        <w:tc>
          <w:tcPr>
            <w:tcW w:w="2349" w:type="dxa"/>
            <w:shd w:val="clear" w:color="auto" w:fill="auto"/>
            <w:vAlign w:val="center"/>
          </w:tcPr>
          <w:p w14:paraId="257149FB" w14:textId="77777777"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p>
        </w:tc>
        <w:tc>
          <w:tcPr>
            <w:tcW w:w="2348" w:type="dxa"/>
            <w:shd w:val="clear" w:color="auto" w:fill="auto"/>
            <w:vAlign w:val="center"/>
          </w:tcPr>
          <w:p w14:paraId="062FDB95" w14:textId="77777777"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p>
        </w:tc>
        <w:tc>
          <w:tcPr>
            <w:tcW w:w="2349" w:type="dxa"/>
            <w:shd w:val="clear" w:color="auto" w:fill="auto"/>
            <w:vAlign w:val="center"/>
          </w:tcPr>
          <w:p w14:paraId="75079BD9" w14:textId="77777777" w:rsidR="00267B69" w:rsidRPr="00C94C50" w:rsidRDefault="00267B69" w:rsidP="00B910FE">
            <w:pPr>
              <w:pStyle w:val="wfxRecipient"/>
              <w:overflowPunct/>
              <w:autoSpaceDE/>
              <w:autoSpaceDN/>
              <w:adjustRightInd/>
              <w:spacing w:line="240" w:lineRule="exact"/>
              <w:jc w:val="center"/>
              <w:textAlignment w:val="auto"/>
              <w:rPr>
                <w:rFonts w:ascii="Arial" w:hAnsi="Arial" w:cs="Arial"/>
                <w:bCs/>
                <w:sz w:val="20"/>
              </w:rPr>
            </w:pPr>
          </w:p>
        </w:tc>
      </w:tr>
    </w:tbl>
    <w:p w14:paraId="039B979A" w14:textId="77777777" w:rsidR="00A4583D" w:rsidRPr="00C94C50" w:rsidRDefault="00A4583D" w:rsidP="00A4583D">
      <w:pPr>
        <w:rPr>
          <w:lang w:val="es-GT"/>
        </w:rPr>
      </w:pPr>
    </w:p>
    <w:tbl>
      <w:tblPr>
        <w:tblStyle w:val="Tabellenraster"/>
        <w:tblW w:w="0" w:type="auto"/>
        <w:shd w:val="clear" w:color="auto" w:fill="D9D9D9" w:themeFill="background1" w:themeFillShade="D9"/>
        <w:tblLook w:val="04A0" w:firstRow="1" w:lastRow="0" w:firstColumn="1" w:lastColumn="0" w:noHBand="0" w:noVBand="1"/>
      </w:tblPr>
      <w:tblGrid>
        <w:gridCol w:w="562"/>
        <w:gridCol w:w="2977"/>
        <w:gridCol w:w="1985"/>
        <w:gridCol w:w="2835"/>
        <w:gridCol w:w="1035"/>
      </w:tblGrid>
      <w:tr w:rsidR="00A4583D" w:rsidRPr="00C94C50" w14:paraId="20DDF6D8" w14:textId="77777777" w:rsidTr="00267B69">
        <w:tc>
          <w:tcPr>
            <w:tcW w:w="9394" w:type="dxa"/>
            <w:gridSpan w:val="5"/>
            <w:shd w:val="clear" w:color="auto" w:fill="D9D9D9" w:themeFill="background1" w:themeFillShade="D9"/>
          </w:tcPr>
          <w:p w14:paraId="0313923E" w14:textId="77777777" w:rsidR="00A4583D" w:rsidRPr="00C94C50" w:rsidRDefault="00A4583D" w:rsidP="00A4583D">
            <w:pPr>
              <w:pStyle w:val="wfxRecipient"/>
              <w:numPr>
                <w:ilvl w:val="0"/>
                <w:numId w:val="40"/>
              </w:numPr>
              <w:overflowPunct/>
              <w:autoSpaceDE/>
              <w:autoSpaceDN/>
              <w:adjustRightInd/>
              <w:spacing w:line="240" w:lineRule="exact"/>
              <w:ind w:left="284" w:hanging="284"/>
              <w:jc w:val="both"/>
              <w:textAlignment w:val="auto"/>
              <w:rPr>
                <w:rFonts w:ascii="Arial" w:eastAsia="Times New Roman" w:hAnsi="Arial" w:cs="Arial"/>
                <w:b/>
                <w:sz w:val="20"/>
                <w:szCs w:val="20"/>
                <w:lang w:val="es-ES"/>
              </w:rPr>
            </w:pPr>
            <w:r w:rsidRPr="00C94C50">
              <w:rPr>
                <w:rFonts w:ascii="Arial" w:eastAsia="Times New Roman" w:hAnsi="Arial" w:cs="Arial"/>
                <w:b/>
                <w:sz w:val="20"/>
                <w:szCs w:val="20"/>
                <w:lang w:val="es-ES"/>
              </w:rPr>
              <w:t>Historia laboral</w:t>
            </w:r>
          </w:p>
        </w:tc>
      </w:tr>
      <w:tr w:rsidR="00267B69" w:rsidRPr="00C94C50" w14:paraId="62623D3A" w14:textId="77777777" w:rsidTr="008208EE">
        <w:trPr>
          <w:trHeight w:val="245"/>
        </w:trPr>
        <w:tc>
          <w:tcPr>
            <w:tcW w:w="562" w:type="dxa"/>
            <w:shd w:val="clear" w:color="auto" w:fill="auto"/>
            <w:vAlign w:val="center"/>
          </w:tcPr>
          <w:p w14:paraId="059C4136" w14:textId="67EBD388" w:rsidR="00267B69" w:rsidRPr="00C94C50" w:rsidRDefault="00267B69" w:rsidP="00267B69">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b/>
                <w:sz w:val="20"/>
                <w:szCs w:val="20"/>
              </w:rPr>
              <w:t>No.</w:t>
            </w:r>
          </w:p>
        </w:tc>
        <w:tc>
          <w:tcPr>
            <w:tcW w:w="2977" w:type="dxa"/>
            <w:shd w:val="clear" w:color="auto" w:fill="auto"/>
            <w:vAlign w:val="center"/>
          </w:tcPr>
          <w:p w14:paraId="567E7667" w14:textId="5D1EF1D4" w:rsidR="00267B69" w:rsidRPr="00C94C50" w:rsidRDefault="00267B69" w:rsidP="00267B69">
            <w:pPr>
              <w:pStyle w:val="wfxRecipient"/>
              <w:overflowPunct/>
              <w:autoSpaceDE/>
              <w:autoSpaceDN/>
              <w:adjustRightInd/>
              <w:spacing w:line="240" w:lineRule="exact"/>
              <w:textAlignment w:val="auto"/>
              <w:rPr>
                <w:rFonts w:ascii="Arial" w:hAnsi="Arial" w:cs="Arial"/>
                <w:bCs/>
                <w:sz w:val="20"/>
              </w:rPr>
            </w:pPr>
            <w:r w:rsidRPr="00C94C50">
              <w:rPr>
                <w:rFonts w:ascii="Arial" w:hAnsi="Arial" w:cs="Arial"/>
                <w:sz w:val="20"/>
                <w:szCs w:val="20"/>
              </w:rPr>
              <w:t>Fechas (mes/año – mes/año):</w:t>
            </w:r>
          </w:p>
        </w:tc>
        <w:tc>
          <w:tcPr>
            <w:tcW w:w="1985" w:type="dxa"/>
            <w:shd w:val="clear" w:color="auto" w:fill="auto"/>
            <w:vAlign w:val="center"/>
          </w:tcPr>
          <w:p w14:paraId="4C9139B0" w14:textId="77777777" w:rsidR="00267B69" w:rsidRPr="00C94C50" w:rsidRDefault="00267B69" w:rsidP="00267B69">
            <w:pPr>
              <w:pStyle w:val="wfxRecipient"/>
              <w:overflowPunct/>
              <w:autoSpaceDE/>
              <w:autoSpaceDN/>
              <w:adjustRightInd/>
              <w:spacing w:line="240" w:lineRule="exact"/>
              <w:jc w:val="center"/>
              <w:textAlignment w:val="auto"/>
              <w:rPr>
                <w:rFonts w:ascii="Arial" w:hAnsi="Arial" w:cs="Arial"/>
                <w:bCs/>
                <w:sz w:val="20"/>
              </w:rPr>
            </w:pPr>
          </w:p>
        </w:tc>
        <w:tc>
          <w:tcPr>
            <w:tcW w:w="2835" w:type="dxa"/>
            <w:shd w:val="clear" w:color="auto" w:fill="auto"/>
            <w:vAlign w:val="center"/>
          </w:tcPr>
          <w:p w14:paraId="7A5F00D5" w14:textId="073041AA" w:rsidR="00267B69" w:rsidRPr="00C94C50" w:rsidRDefault="00267B69" w:rsidP="00267B69">
            <w:pPr>
              <w:pStyle w:val="wfxRecipient"/>
              <w:overflowPunct/>
              <w:autoSpaceDE/>
              <w:autoSpaceDN/>
              <w:adjustRightInd/>
              <w:spacing w:line="240" w:lineRule="exact"/>
              <w:jc w:val="center"/>
              <w:textAlignment w:val="auto"/>
              <w:rPr>
                <w:rFonts w:ascii="Arial" w:hAnsi="Arial" w:cs="Arial"/>
                <w:bCs/>
                <w:sz w:val="20"/>
              </w:rPr>
            </w:pPr>
            <w:r w:rsidRPr="00C94C50">
              <w:rPr>
                <w:rFonts w:ascii="Arial" w:eastAsia="Calibri" w:hAnsi="Arial" w:cs="Arial"/>
                <w:sz w:val="20"/>
                <w:szCs w:val="20"/>
              </w:rPr>
              <w:t>Número total de meses:</w:t>
            </w:r>
          </w:p>
        </w:tc>
        <w:tc>
          <w:tcPr>
            <w:tcW w:w="1035" w:type="dxa"/>
            <w:shd w:val="clear" w:color="auto" w:fill="auto"/>
            <w:vAlign w:val="center"/>
          </w:tcPr>
          <w:p w14:paraId="210F48A2" w14:textId="503E6B03" w:rsidR="00267B69" w:rsidRPr="00C94C50" w:rsidRDefault="00267B69" w:rsidP="00267B69">
            <w:pPr>
              <w:pStyle w:val="wfxRecipient"/>
              <w:overflowPunct/>
              <w:autoSpaceDE/>
              <w:autoSpaceDN/>
              <w:adjustRightInd/>
              <w:spacing w:line="240" w:lineRule="exact"/>
              <w:jc w:val="center"/>
              <w:textAlignment w:val="auto"/>
              <w:rPr>
                <w:rFonts w:ascii="Arial" w:hAnsi="Arial" w:cs="Arial"/>
                <w:bCs/>
                <w:sz w:val="20"/>
              </w:rPr>
            </w:pPr>
          </w:p>
        </w:tc>
      </w:tr>
      <w:tr w:rsidR="006E3DC8" w:rsidRPr="00C94C50" w14:paraId="6EEE1F8B" w14:textId="77777777" w:rsidTr="008208EE">
        <w:trPr>
          <w:trHeight w:val="245"/>
        </w:trPr>
        <w:tc>
          <w:tcPr>
            <w:tcW w:w="562" w:type="dxa"/>
            <w:shd w:val="clear" w:color="auto" w:fill="auto"/>
            <w:vAlign w:val="center"/>
          </w:tcPr>
          <w:p w14:paraId="381C37F2" w14:textId="77777777" w:rsidR="006E3DC8" w:rsidRPr="00C94C50" w:rsidRDefault="006E3DC8" w:rsidP="006E3DC8">
            <w:pPr>
              <w:pStyle w:val="wfxRecipient"/>
              <w:overflowPunct/>
              <w:autoSpaceDE/>
              <w:autoSpaceDN/>
              <w:adjustRightInd/>
              <w:spacing w:line="240" w:lineRule="exact"/>
              <w:jc w:val="center"/>
              <w:textAlignment w:val="auto"/>
              <w:rPr>
                <w:rFonts w:ascii="Arial" w:hAnsi="Arial" w:cs="Arial"/>
                <w:b/>
                <w:sz w:val="20"/>
              </w:rPr>
            </w:pPr>
          </w:p>
        </w:tc>
        <w:tc>
          <w:tcPr>
            <w:tcW w:w="2977" w:type="dxa"/>
            <w:shd w:val="clear" w:color="auto" w:fill="auto"/>
            <w:vAlign w:val="center"/>
          </w:tcPr>
          <w:p w14:paraId="2D9B21BF" w14:textId="0C89CB7F" w:rsidR="006E3DC8" w:rsidRPr="00C94C50" w:rsidRDefault="006E3DC8" w:rsidP="006E3DC8">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Empresa:</w:t>
            </w:r>
          </w:p>
        </w:tc>
        <w:tc>
          <w:tcPr>
            <w:tcW w:w="5855" w:type="dxa"/>
            <w:gridSpan w:val="3"/>
            <w:shd w:val="clear" w:color="auto" w:fill="auto"/>
            <w:vAlign w:val="center"/>
          </w:tcPr>
          <w:p w14:paraId="646417B3" w14:textId="77777777" w:rsidR="006E3DC8" w:rsidRPr="00C94C50" w:rsidRDefault="006E3DC8" w:rsidP="006E3DC8">
            <w:pPr>
              <w:pStyle w:val="wfxRecipient"/>
              <w:overflowPunct/>
              <w:autoSpaceDE/>
              <w:autoSpaceDN/>
              <w:adjustRightInd/>
              <w:spacing w:line="240" w:lineRule="exact"/>
              <w:jc w:val="center"/>
              <w:textAlignment w:val="auto"/>
              <w:rPr>
                <w:rFonts w:ascii="Arial" w:hAnsi="Arial" w:cs="Arial"/>
                <w:bCs/>
                <w:sz w:val="20"/>
              </w:rPr>
            </w:pPr>
          </w:p>
        </w:tc>
      </w:tr>
      <w:tr w:rsidR="006E3DC8" w:rsidRPr="00C94C50" w14:paraId="46025262" w14:textId="77777777" w:rsidTr="008208EE">
        <w:trPr>
          <w:trHeight w:val="245"/>
        </w:trPr>
        <w:tc>
          <w:tcPr>
            <w:tcW w:w="562" w:type="dxa"/>
            <w:shd w:val="clear" w:color="auto" w:fill="auto"/>
            <w:vAlign w:val="center"/>
          </w:tcPr>
          <w:p w14:paraId="3D3AC020" w14:textId="77777777" w:rsidR="006E3DC8" w:rsidRPr="00C94C50" w:rsidRDefault="006E3DC8" w:rsidP="006E3DC8">
            <w:pPr>
              <w:pStyle w:val="wfxRecipient"/>
              <w:overflowPunct/>
              <w:autoSpaceDE/>
              <w:autoSpaceDN/>
              <w:adjustRightInd/>
              <w:spacing w:line="240" w:lineRule="exact"/>
              <w:jc w:val="center"/>
              <w:textAlignment w:val="auto"/>
              <w:rPr>
                <w:rFonts w:ascii="Arial" w:hAnsi="Arial" w:cs="Arial"/>
                <w:b/>
                <w:sz w:val="20"/>
              </w:rPr>
            </w:pPr>
          </w:p>
        </w:tc>
        <w:tc>
          <w:tcPr>
            <w:tcW w:w="2977" w:type="dxa"/>
            <w:shd w:val="clear" w:color="auto" w:fill="auto"/>
            <w:vAlign w:val="center"/>
          </w:tcPr>
          <w:p w14:paraId="11E95894" w14:textId="1D508A20" w:rsidR="006E3DC8" w:rsidRPr="00C94C50" w:rsidRDefault="006E3DC8" w:rsidP="006E3DC8">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Cargos desempeñados:</w:t>
            </w:r>
          </w:p>
        </w:tc>
        <w:tc>
          <w:tcPr>
            <w:tcW w:w="5855" w:type="dxa"/>
            <w:gridSpan w:val="3"/>
            <w:shd w:val="clear" w:color="auto" w:fill="auto"/>
            <w:vAlign w:val="center"/>
          </w:tcPr>
          <w:p w14:paraId="04D04C0D" w14:textId="77777777" w:rsidR="006E3DC8" w:rsidRPr="00C94C50" w:rsidRDefault="006E3DC8" w:rsidP="006E3DC8">
            <w:pPr>
              <w:pStyle w:val="wfxRecipient"/>
              <w:overflowPunct/>
              <w:autoSpaceDE/>
              <w:autoSpaceDN/>
              <w:adjustRightInd/>
              <w:spacing w:line="240" w:lineRule="exact"/>
              <w:jc w:val="center"/>
              <w:textAlignment w:val="auto"/>
              <w:rPr>
                <w:rFonts w:ascii="Arial" w:hAnsi="Arial" w:cs="Arial"/>
                <w:bCs/>
                <w:sz w:val="20"/>
              </w:rPr>
            </w:pPr>
          </w:p>
        </w:tc>
      </w:tr>
    </w:tbl>
    <w:p w14:paraId="10A4D88E" w14:textId="77777777" w:rsidR="00267B69" w:rsidRDefault="00267B69" w:rsidP="00A4583D">
      <w:pPr>
        <w:rPr>
          <w:lang w:val="es-GT"/>
        </w:rPr>
      </w:pPr>
    </w:p>
    <w:tbl>
      <w:tblPr>
        <w:tblStyle w:val="Tabellenraster"/>
        <w:tblW w:w="0" w:type="auto"/>
        <w:shd w:val="clear" w:color="auto" w:fill="D9D9D9" w:themeFill="background1" w:themeFillShade="D9"/>
        <w:tblLook w:val="04A0" w:firstRow="1" w:lastRow="0" w:firstColumn="1" w:lastColumn="0" w:noHBand="0" w:noVBand="1"/>
      </w:tblPr>
      <w:tblGrid>
        <w:gridCol w:w="562"/>
        <w:gridCol w:w="2977"/>
        <w:gridCol w:w="1985"/>
        <w:gridCol w:w="2835"/>
        <w:gridCol w:w="1035"/>
      </w:tblGrid>
      <w:tr w:rsidR="006E3DC8" w:rsidRPr="00C94C50" w14:paraId="190DED5F" w14:textId="77777777" w:rsidTr="008208EE">
        <w:trPr>
          <w:trHeight w:val="245"/>
        </w:trPr>
        <w:tc>
          <w:tcPr>
            <w:tcW w:w="562" w:type="dxa"/>
            <w:shd w:val="clear" w:color="auto" w:fill="auto"/>
            <w:vAlign w:val="center"/>
          </w:tcPr>
          <w:p w14:paraId="5775ABAF" w14:textId="77777777" w:rsidR="006E3DC8" w:rsidRPr="00C94C50" w:rsidRDefault="006E3DC8" w:rsidP="00210317">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b/>
                <w:sz w:val="20"/>
                <w:szCs w:val="20"/>
              </w:rPr>
              <w:t>No.</w:t>
            </w:r>
          </w:p>
        </w:tc>
        <w:tc>
          <w:tcPr>
            <w:tcW w:w="2977" w:type="dxa"/>
            <w:shd w:val="clear" w:color="auto" w:fill="auto"/>
            <w:vAlign w:val="center"/>
          </w:tcPr>
          <w:p w14:paraId="5848437F" w14:textId="77777777" w:rsidR="006E3DC8" w:rsidRPr="00C94C50" w:rsidRDefault="006E3DC8" w:rsidP="00210317">
            <w:pPr>
              <w:pStyle w:val="wfxRecipient"/>
              <w:overflowPunct/>
              <w:autoSpaceDE/>
              <w:autoSpaceDN/>
              <w:adjustRightInd/>
              <w:spacing w:line="240" w:lineRule="exact"/>
              <w:textAlignment w:val="auto"/>
              <w:rPr>
                <w:rFonts w:ascii="Arial" w:hAnsi="Arial" w:cs="Arial"/>
                <w:bCs/>
                <w:sz w:val="20"/>
              </w:rPr>
            </w:pPr>
            <w:r w:rsidRPr="00C94C50">
              <w:rPr>
                <w:rFonts w:ascii="Arial" w:hAnsi="Arial" w:cs="Arial"/>
                <w:sz w:val="20"/>
                <w:szCs w:val="20"/>
              </w:rPr>
              <w:t>Fechas (mes/año – mes/año):</w:t>
            </w:r>
          </w:p>
        </w:tc>
        <w:tc>
          <w:tcPr>
            <w:tcW w:w="1985" w:type="dxa"/>
            <w:shd w:val="clear" w:color="auto" w:fill="auto"/>
            <w:vAlign w:val="center"/>
          </w:tcPr>
          <w:p w14:paraId="675240B1" w14:textId="77777777" w:rsidR="006E3DC8" w:rsidRPr="00C94C50" w:rsidRDefault="006E3DC8" w:rsidP="00210317">
            <w:pPr>
              <w:pStyle w:val="wfxRecipient"/>
              <w:overflowPunct/>
              <w:autoSpaceDE/>
              <w:autoSpaceDN/>
              <w:adjustRightInd/>
              <w:spacing w:line="240" w:lineRule="exact"/>
              <w:jc w:val="center"/>
              <w:textAlignment w:val="auto"/>
              <w:rPr>
                <w:rFonts w:ascii="Arial" w:hAnsi="Arial" w:cs="Arial"/>
                <w:bCs/>
                <w:sz w:val="20"/>
              </w:rPr>
            </w:pPr>
          </w:p>
        </w:tc>
        <w:tc>
          <w:tcPr>
            <w:tcW w:w="2835" w:type="dxa"/>
            <w:shd w:val="clear" w:color="auto" w:fill="auto"/>
            <w:vAlign w:val="center"/>
          </w:tcPr>
          <w:p w14:paraId="5988B32C" w14:textId="77777777" w:rsidR="006E3DC8" w:rsidRPr="00C94C50" w:rsidRDefault="006E3DC8" w:rsidP="00210317">
            <w:pPr>
              <w:pStyle w:val="wfxRecipient"/>
              <w:overflowPunct/>
              <w:autoSpaceDE/>
              <w:autoSpaceDN/>
              <w:adjustRightInd/>
              <w:spacing w:line="240" w:lineRule="exact"/>
              <w:jc w:val="center"/>
              <w:textAlignment w:val="auto"/>
              <w:rPr>
                <w:rFonts w:ascii="Arial" w:hAnsi="Arial" w:cs="Arial"/>
                <w:bCs/>
                <w:sz w:val="20"/>
              </w:rPr>
            </w:pPr>
            <w:r w:rsidRPr="00C94C50">
              <w:rPr>
                <w:rFonts w:ascii="Arial" w:eastAsia="Calibri" w:hAnsi="Arial" w:cs="Arial"/>
                <w:sz w:val="20"/>
                <w:szCs w:val="20"/>
              </w:rPr>
              <w:t>Número total de meses:</w:t>
            </w:r>
          </w:p>
        </w:tc>
        <w:tc>
          <w:tcPr>
            <w:tcW w:w="1035" w:type="dxa"/>
            <w:shd w:val="clear" w:color="auto" w:fill="auto"/>
            <w:vAlign w:val="center"/>
          </w:tcPr>
          <w:p w14:paraId="6C4E75E6" w14:textId="77777777" w:rsidR="006E3DC8" w:rsidRPr="00C94C50" w:rsidRDefault="006E3DC8" w:rsidP="00210317">
            <w:pPr>
              <w:pStyle w:val="wfxRecipient"/>
              <w:overflowPunct/>
              <w:autoSpaceDE/>
              <w:autoSpaceDN/>
              <w:adjustRightInd/>
              <w:spacing w:line="240" w:lineRule="exact"/>
              <w:jc w:val="center"/>
              <w:textAlignment w:val="auto"/>
              <w:rPr>
                <w:rFonts w:ascii="Arial" w:hAnsi="Arial" w:cs="Arial"/>
                <w:bCs/>
                <w:sz w:val="20"/>
              </w:rPr>
            </w:pPr>
          </w:p>
        </w:tc>
      </w:tr>
      <w:tr w:rsidR="006E3DC8" w:rsidRPr="00C94C50" w14:paraId="70DEE332" w14:textId="77777777" w:rsidTr="008208EE">
        <w:trPr>
          <w:trHeight w:val="245"/>
        </w:trPr>
        <w:tc>
          <w:tcPr>
            <w:tcW w:w="562" w:type="dxa"/>
            <w:shd w:val="clear" w:color="auto" w:fill="auto"/>
            <w:vAlign w:val="center"/>
          </w:tcPr>
          <w:p w14:paraId="46580FE1" w14:textId="77777777" w:rsidR="006E3DC8" w:rsidRPr="00C94C50" w:rsidRDefault="006E3DC8" w:rsidP="00210317">
            <w:pPr>
              <w:pStyle w:val="wfxRecipient"/>
              <w:overflowPunct/>
              <w:autoSpaceDE/>
              <w:autoSpaceDN/>
              <w:adjustRightInd/>
              <w:spacing w:line="240" w:lineRule="exact"/>
              <w:jc w:val="center"/>
              <w:textAlignment w:val="auto"/>
              <w:rPr>
                <w:rFonts w:ascii="Arial" w:hAnsi="Arial" w:cs="Arial"/>
                <w:b/>
                <w:sz w:val="20"/>
              </w:rPr>
            </w:pPr>
          </w:p>
        </w:tc>
        <w:tc>
          <w:tcPr>
            <w:tcW w:w="2977" w:type="dxa"/>
            <w:shd w:val="clear" w:color="auto" w:fill="auto"/>
            <w:vAlign w:val="center"/>
          </w:tcPr>
          <w:p w14:paraId="3B6617AF" w14:textId="77777777" w:rsidR="006E3DC8" w:rsidRPr="00C94C50" w:rsidRDefault="006E3DC8" w:rsidP="00210317">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Empresa:</w:t>
            </w:r>
          </w:p>
        </w:tc>
        <w:tc>
          <w:tcPr>
            <w:tcW w:w="5855" w:type="dxa"/>
            <w:gridSpan w:val="3"/>
            <w:shd w:val="clear" w:color="auto" w:fill="auto"/>
            <w:vAlign w:val="center"/>
          </w:tcPr>
          <w:p w14:paraId="56A77275" w14:textId="77777777" w:rsidR="006E3DC8" w:rsidRPr="00C94C50" w:rsidRDefault="006E3DC8" w:rsidP="00210317">
            <w:pPr>
              <w:pStyle w:val="wfxRecipient"/>
              <w:overflowPunct/>
              <w:autoSpaceDE/>
              <w:autoSpaceDN/>
              <w:adjustRightInd/>
              <w:spacing w:line="240" w:lineRule="exact"/>
              <w:jc w:val="center"/>
              <w:textAlignment w:val="auto"/>
              <w:rPr>
                <w:rFonts w:ascii="Arial" w:hAnsi="Arial" w:cs="Arial"/>
                <w:bCs/>
                <w:sz w:val="20"/>
              </w:rPr>
            </w:pPr>
          </w:p>
        </w:tc>
      </w:tr>
      <w:tr w:rsidR="006E3DC8" w:rsidRPr="00C94C50" w14:paraId="35578BFA" w14:textId="77777777" w:rsidTr="008208EE">
        <w:trPr>
          <w:trHeight w:val="245"/>
        </w:trPr>
        <w:tc>
          <w:tcPr>
            <w:tcW w:w="562" w:type="dxa"/>
            <w:shd w:val="clear" w:color="auto" w:fill="auto"/>
            <w:vAlign w:val="center"/>
          </w:tcPr>
          <w:p w14:paraId="31BED633" w14:textId="77777777" w:rsidR="006E3DC8" w:rsidRPr="00C94C50" w:rsidRDefault="006E3DC8" w:rsidP="00210317">
            <w:pPr>
              <w:pStyle w:val="wfxRecipient"/>
              <w:overflowPunct/>
              <w:autoSpaceDE/>
              <w:autoSpaceDN/>
              <w:adjustRightInd/>
              <w:spacing w:line="240" w:lineRule="exact"/>
              <w:jc w:val="center"/>
              <w:textAlignment w:val="auto"/>
              <w:rPr>
                <w:rFonts w:ascii="Arial" w:hAnsi="Arial" w:cs="Arial"/>
                <w:b/>
                <w:sz w:val="20"/>
              </w:rPr>
            </w:pPr>
          </w:p>
        </w:tc>
        <w:tc>
          <w:tcPr>
            <w:tcW w:w="2977" w:type="dxa"/>
            <w:shd w:val="clear" w:color="auto" w:fill="auto"/>
            <w:vAlign w:val="center"/>
          </w:tcPr>
          <w:p w14:paraId="012C1EB3" w14:textId="77777777" w:rsidR="006E3DC8" w:rsidRPr="00C94C50" w:rsidRDefault="006E3DC8" w:rsidP="00210317">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Cargos desempeñados:</w:t>
            </w:r>
          </w:p>
        </w:tc>
        <w:tc>
          <w:tcPr>
            <w:tcW w:w="5855" w:type="dxa"/>
            <w:gridSpan w:val="3"/>
            <w:shd w:val="clear" w:color="auto" w:fill="auto"/>
            <w:vAlign w:val="center"/>
          </w:tcPr>
          <w:p w14:paraId="14A26709" w14:textId="77777777" w:rsidR="006E3DC8" w:rsidRPr="00C94C50" w:rsidRDefault="006E3DC8" w:rsidP="00210317">
            <w:pPr>
              <w:pStyle w:val="wfxRecipient"/>
              <w:overflowPunct/>
              <w:autoSpaceDE/>
              <w:autoSpaceDN/>
              <w:adjustRightInd/>
              <w:spacing w:line="240" w:lineRule="exact"/>
              <w:jc w:val="center"/>
              <w:textAlignment w:val="auto"/>
              <w:rPr>
                <w:rFonts w:ascii="Arial" w:hAnsi="Arial" w:cs="Arial"/>
                <w:bCs/>
                <w:sz w:val="20"/>
              </w:rPr>
            </w:pPr>
          </w:p>
        </w:tc>
      </w:tr>
    </w:tbl>
    <w:p w14:paraId="726BD1FE" w14:textId="77777777" w:rsidR="00267B69" w:rsidRPr="00C94C50" w:rsidRDefault="00267B69" w:rsidP="00A4583D">
      <w:pPr>
        <w:rPr>
          <w:lang w:val="es-GT"/>
        </w:rPr>
      </w:pPr>
    </w:p>
    <w:tbl>
      <w:tblPr>
        <w:tblStyle w:val="Tabellenraster"/>
        <w:tblW w:w="0" w:type="auto"/>
        <w:shd w:val="clear" w:color="auto" w:fill="D9D9D9" w:themeFill="background1" w:themeFillShade="D9"/>
        <w:tblLook w:val="04A0" w:firstRow="1" w:lastRow="0" w:firstColumn="1" w:lastColumn="0" w:noHBand="0" w:noVBand="1"/>
      </w:tblPr>
      <w:tblGrid>
        <w:gridCol w:w="9394"/>
      </w:tblGrid>
      <w:tr w:rsidR="00A4583D" w:rsidRPr="00C94C50" w14:paraId="6A7A8AFC" w14:textId="77777777" w:rsidTr="00B910FE">
        <w:tc>
          <w:tcPr>
            <w:tcW w:w="9394" w:type="dxa"/>
            <w:shd w:val="clear" w:color="auto" w:fill="D9D9D9" w:themeFill="background1" w:themeFillShade="D9"/>
          </w:tcPr>
          <w:p w14:paraId="6CD60B40" w14:textId="77777777" w:rsidR="00A4583D" w:rsidRPr="00C94C50" w:rsidRDefault="00A4583D" w:rsidP="00A4583D">
            <w:pPr>
              <w:pStyle w:val="wfxRecipient"/>
              <w:numPr>
                <w:ilvl w:val="0"/>
                <w:numId w:val="40"/>
              </w:numPr>
              <w:overflowPunct/>
              <w:autoSpaceDE/>
              <w:autoSpaceDN/>
              <w:adjustRightInd/>
              <w:spacing w:line="240" w:lineRule="exact"/>
              <w:ind w:left="284" w:hanging="284"/>
              <w:jc w:val="both"/>
              <w:textAlignment w:val="auto"/>
              <w:rPr>
                <w:rFonts w:ascii="Arial" w:eastAsia="Times New Roman" w:hAnsi="Arial" w:cs="Arial"/>
                <w:b/>
                <w:sz w:val="20"/>
                <w:szCs w:val="20"/>
                <w:lang w:val="es-ES"/>
              </w:rPr>
            </w:pPr>
            <w:r w:rsidRPr="00C94C50">
              <w:rPr>
                <w:rFonts w:ascii="Arial" w:eastAsia="Times New Roman" w:hAnsi="Arial" w:cs="Arial"/>
                <w:b/>
                <w:sz w:val="20"/>
                <w:szCs w:val="20"/>
                <w:lang w:val="es-ES"/>
              </w:rPr>
              <w:t>Detalle de las actividades asignadas en la presente consultoría</w:t>
            </w:r>
          </w:p>
        </w:tc>
      </w:tr>
      <w:tr w:rsidR="00A4583D" w:rsidRPr="00C94C50" w14:paraId="2652922F" w14:textId="77777777" w:rsidTr="00B910FE">
        <w:tblPrEx>
          <w:shd w:val="clear" w:color="auto" w:fill="auto"/>
        </w:tblPrEx>
        <w:tc>
          <w:tcPr>
            <w:tcW w:w="9394" w:type="dxa"/>
          </w:tcPr>
          <w:p w14:paraId="0DA4C86D" w14:textId="77777777" w:rsidR="00A4583D" w:rsidRDefault="00A4583D" w:rsidP="002C5E10">
            <w:pPr>
              <w:rPr>
                <w:rFonts w:ascii="Arial" w:hAnsi="Arial" w:cs="Arial"/>
                <w:sz w:val="20"/>
                <w:szCs w:val="20"/>
              </w:rPr>
            </w:pPr>
          </w:p>
          <w:p w14:paraId="40501060" w14:textId="77777777" w:rsidR="006E3DC8" w:rsidRDefault="006E3DC8" w:rsidP="002C5E10">
            <w:pPr>
              <w:rPr>
                <w:rFonts w:ascii="Arial" w:hAnsi="Arial" w:cs="Arial"/>
                <w:sz w:val="20"/>
                <w:szCs w:val="20"/>
              </w:rPr>
            </w:pPr>
          </w:p>
          <w:p w14:paraId="0A50F244" w14:textId="77777777" w:rsidR="006E3DC8" w:rsidRDefault="006E3DC8" w:rsidP="002C5E10">
            <w:pPr>
              <w:rPr>
                <w:rFonts w:ascii="Arial" w:hAnsi="Arial" w:cs="Arial"/>
                <w:sz w:val="20"/>
                <w:szCs w:val="20"/>
              </w:rPr>
            </w:pPr>
          </w:p>
          <w:p w14:paraId="44F58F8B" w14:textId="77777777" w:rsidR="006E3DC8" w:rsidRDefault="006E3DC8" w:rsidP="002C5E10">
            <w:pPr>
              <w:rPr>
                <w:rFonts w:ascii="Arial" w:hAnsi="Arial" w:cs="Arial"/>
                <w:sz w:val="20"/>
                <w:szCs w:val="20"/>
              </w:rPr>
            </w:pPr>
          </w:p>
          <w:p w14:paraId="16BB0FB8" w14:textId="77777777" w:rsidR="006E3DC8" w:rsidRPr="00C94C50" w:rsidRDefault="006E3DC8" w:rsidP="002C5E10">
            <w:pPr>
              <w:rPr>
                <w:rFonts w:ascii="Arial" w:hAnsi="Arial" w:cs="Arial"/>
                <w:sz w:val="20"/>
                <w:szCs w:val="20"/>
              </w:rPr>
            </w:pPr>
          </w:p>
          <w:p w14:paraId="05A9B0C7" w14:textId="77777777" w:rsidR="00A4583D" w:rsidRDefault="00A4583D" w:rsidP="002C5E10">
            <w:pPr>
              <w:rPr>
                <w:rFonts w:ascii="Arial" w:hAnsi="Arial" w:cs="Arial"/>
                <w:sz w:val="20"/>
                <w:szCs w:val="20"/>
              </w:rPr>
            </w:pPr>
          </w:p>
          <w:p w14:paraId="799AB2EF" w14:textId="77777777" w:rsidR="008208EE" w:rsidRDefault="008208EE" w:rsidP="002C5E10">
            <w:pPr>
              <w:rPr>
                <w:rFonts w:ascii="Arial" w:hAnsi="Arial" w:cs="Arial"/>
                <w:sz w:val="20"/>
                <w:szCs w:val="20"/>
              </w:rPr>
            </w:pPr>
          </w:p>
          <w:p w14:paraId="36A464D4" w14:textId="77777777" w:rsidR="008208EE" w:rsidRPr="00C94C50" w:rsidRDefault="008208EE" w:rsidP="002C5E10">
            <w:pPr>
              <w:rPr>
                <w:rFonts w:ascii="Arial" w:hAnsi="Arial" w:cs="Arial"/>
                <w:sz w:val="20"/>
                <w:szCs w:val="20"/>
              </w:rPr>
            </w:pPr>
          </w:p>
          <w:p w14:paraId="16C1DD46" w14:textId="77777777" w:rsidR="00A4583D" w:rsidRPr="00C94C50" w:rsidRDefault="00A4583D" w:rsidP="002C5E10">
            <w:pPr>
              <w:rPr>
                <w:rFonts w:ascii="Arial" w:hAnsi="Arial" w:cs="Arial"/>
                <w:sz w:val="20"/>
                <w:szCs w:val="20"/>
              </w:rPr>
            </w:pPr>
          </w:p>
        </w:tc>
      </w:tr>
    </w:tbl>
    <w:p w14:paraId="48BEE10D" w14:textId="77777777" w:rsidR="00A4583D" w:rsidRPr="00C94C50" w:rsidRDefault="00A4583D" w:rsidP="00A4583D"/>
    <w:tbl>
      <w:tblPr>
        <w:tblStyle w:val="Tabellenraster"/>
        <w:tblW w:w="0" w:type="auto"/>
        <w:shd w:val="clear" w:color="auto" w:fill="D9D9D9" w:themeFill="background1" w:themeFillShade="D9"/>
        <w:tblLook w:val="04A0" w:firstRow="1" w:lastRow="0" w:firstColumn="1" w:lastColumn="0" w:noHBand="0" w:noVBand="1"/>
      </w:tblPr>
      <w:tblGrid>
        <w:gridCol w:w="562"/>
        <w:gridCol w:w="567"/>
        <w:gridCol w:w="1985"/>
        <w:gridCol w:w="2835"/>
        <w:gridCol w:w="2410"/>
        <w:gridCol w:w="1035"/>
      </w:tblGrid>
      <w:tr w:rsidR="00A4583D" w:rsidRPr="00C94C50" w14:paraId="0BD45ED5" w14:textId="77777777" w:rsidTr="00B910FE">
        <w:tc>
          <w:tcPr>
            <w:tcW w:w="9394" w:type="dxa"/>
            <w:gridSpan w:val="6"/>
            <w:shd w:val="clear" w:color="auto" w:fill="D9D9D9" w:themeFill="background1" w:themeFillShade="D9"/>
          </w:tcPr>
          <w:p w14:paraId="5DCC909A" w14:textId="77777777" w:rsidR="00A4583D" w:rsidRPr="00C94C50" w:rsidRDefault="00A4583D" w:rsidP="00A4583D">
            <w:pPr>
              <w:pStyle w:val="wfxRecipient"/>
              <w:numPr>
                <w:ilvl w:val="0"/>
                <w:numId w:val="40"/>
              </w:numPr>
              <w:overflowPunct/>
              <w:autoSpaceDE/>
              <w:autoSpaceDN/>
              <w:adjustRightInd/>
              <w:spacing w:line="240" w:lineRule="exact"/>
              <w:ind w:left="284" w:hanging="284"/>
              <w:jc w:val="both"/>
              <w:textAlignment w:val="auto"/>
              <w:rPr>
                <w:rFonts w:ascii="Arial" w:eastAsia="Times New Roman" w:hAnsi="Arial" w:cs="Arial"/>
                <w:b/>
                <w:sz w:val="20"/>
                <w:szCs w:val="20"/>
                <w:lang w:val="es-ES"/>
              </w:rPr>
            </w:pPr>
            <w:r w:rsidRPr="00C94C50">
              <w:rPr>
                <w:rFonts w:ascii="Arial" w:eastAsia="Times New Roman" w:hAnsi="Arial" w:cs="Arial"/>
                <w:b/>
                <w:sz w:val="20"/>
                <w:szCs w:val="20"/>
                <w:lang w:val="es-ES"/>
              </w:rPr>
              <w:lastRenderedPageBreak/>
              <w:t>Trabajos que ha realizado que mejor demuestran la capacidad para ejecutar las tareas previstas</w:t>
            </w:r>
          </w:p>
        </w:tc>
      </w:tr>
      <w:tr w:rsidR="008208EE" w:rsidRPr="00C94C50" w14:paraId="30CE67B1" w14:textId="77777777" w:rsidTr="008208EE">
        <w:trPr>
          <w:trHeight w:val="245"/>
        </w:trPr>
        <w:tc>
          <w:tcPr>
            <w:tcW w:w="562" w:type="dxa"/>
            <w:shd w:val="clear" w:color="auto" w:fill="auto"/>
            <w:vAlign w:val="center"/>
          </w:tcPr>
          <w:p w14:paraId="571BEC7D"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b/>
                <w:sz w:val="20"/>
                <w:szCs w:val="20"/>
              </w:rPr>
              <w:t>No.</w:t>
            </w:r>
          </w:p>
        </w:tc>
        <w:tc>
          <w:tcPr>
            <w:tcW w:w="567" w:type="dxa"/>
            <w:shd w:val="clear" w:color="auto" w:fill="auto"/>
            <w:vAlign w:val="center"/>
          </w:tcPr>
          <w:p w14:paraId="654C4B1A" w14:textId="31D33EBF" w:rsidR="008208EE" w:rsidRPr="00C94C50" w:rsidRDefault="008208EE" w:rsidP="00210317">
            <w:pPr>
              <w:pStyle w:val="wfxRecipient"/>
              <w:overflowPunct/>
              <w:autoSpaceDE/>
              <w:autoSpaceDN/>
              <w:adjustRightInd/>
              <w:spacing w:line="240" w:lineRule="exact"/>
              <w:textAlignment w:val="auto"/>
              <w:rPr>
                <w:rFonts w:ascii="Arial" w:hAnsi="Arial" w:cs="Arial"/>
                <w:bCs/>
                <w:sz w:val="20"/>
              </w:rPr>
            </w:pPr>
          </w:p>
        </w:tc>
        <w:tc>
          <w:tcPr>
            <w:tcW w:w="1985" w:type="dxa"/>
            <w:shd w:val="clear" w:color="auto" w:fill="auto"/>
            <w:vAlign w:val="center"/>
          </w:tcPr>
          <w:p w14:paraId="16F5551A" w14:textId="377DBD0C" w:rsidR="008208EE" w:rsidRPr="00C94C50" w:rsidRDefault="008208EE" w:rsidP="008208EE">
            <w:pPr>
              <w:pStyle w:val="wfxRecipient"/>
              <w:overflowPunct/>
              <w:autoSpaceDE/>
              <w:autoSpaceDN/>
              <w:adjustRightInd/>
              <w:spacing w:line="240" w:lineRule="exact"/>
              <w:textAlignment w:val="auto"/>
              <w:rPr>
                <w:rFonts w:ascii="Arial" w:hAnsi="Arial" w:cs="Arial"/>
                <w:bCs/>
                <w:sz w:val="20"/>
              </w:rPr>
            </w:pPr>
            <w:r w:rsidRPr="00C94C50">
              <w:rPr>
                <w:rFonts w:ascii="Arial" w:hAnsi="Arial" w:cs="Arial"/>
                <w:sz w:val="20"/>
                <w:szCs w:val="20"/>
              </w:rPr>
              <w:t>Nombre de la tarea o proyecto:</w:t>
            </w:r>
          </w:p>
        </w:tc>
        <w:tc>
          <w:tcPr>
            <w:tcW w:w="6280" w:type="dxa"/>
            <w:gridSpan w:val="3"/>
            <w:shd w:val="clear" w:color="auto" w:fill="auto"/>
            <w:vAlign w:val="center"/>
          </w:tcPr>
          <w:p w14:paraId="59732139" w14:textId="2E79EFE8"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1D98C95B" w14:textId="77777777" w:rsidTr="008208EE">
        <w:trPr>
          <w:trHeight w:val="245"/>
        </w:trPr>
        <w:tc>
          <w:tcPr>
            <w:tcW w:w="3114" w:type="dxa"/>
            <w:gridSpan w:val="3"/>
            <w:shd w:val="clear" w:color="auto" w:fill="auto"/>
          </w:tcPr>
          <w:p w14:paraId="11D67EDB" w14:textId="73A6DD38" w:rsidR="008208EE" w:rsidRPr="00C94C50" w:rsidRDefault="008208EE" w:rsidP="008208EE">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Fechas (mes/año – mes/año):</w:t>
            </w:r>
          </w:p>
        </w:tc>
        <w:tc>
          <w:tcPr>
            <w:tcW w:w="2835" w:type="dxa"/>
            <w:shd w:val="clear" w:color="auto" w:fill="auto"/>
            <w:vAlign w:val="center"/>
          </w:tcPr>
          <w:p w14:paraId="6CC2BA9E" w14:textId="77777777" w:rsidR="008208EE" w:rsidRPr="00C94C50" w:rsidRDefault="008208EE" w:rsidP="008208EE">
            <w:pPr>
              <w:pStyle w:val="wfxRecipient"/>
              <w:overflowPunct/>
              <w:autoSpaceDE/>
              <w:autoSpaceDN/>
              <w:adjustRightInd/>
              <w:spacing w:line="240" w:lineRule="exact"/>
              <w:jc w:val="center"/>
              <w:textAlignment w:val="auto"/>
              <w:rPr>
                <w:rFonts w:ascii="Arial" w:hAnsi="Arial" w:cs="Arial"/>
                <w:bCs/>
                <w:sz w:val="20"/>
              </w:rPr>
            </w:pPr>
          </w:p>
        </w:tc>
        <w:tc>
          <w:tcPr>
            <w:tcW w:w="2410" w:type="dxa"/>
            <w:shd w:val="clear" w:color="auto" w:fill="auto"/>
            <w:vAlign w:val="center"/>
          </w:tcPr>
          <w:p w14:paraId="057E3F9B" w14:textId="653FCC8C" w:rsidR="008208EE" w:rsidRPr="00C94C50" w:rsidRDefault="008208EE" w:rsidP="008208EE">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sz w:val="20"/>
                <w:szCs w:val="20"/>
              </w:rPr>
              <w:t>Número total de meses:</w:t>
            </w:r>
          </w:p>
        </w:tc>
        <w:tc>
          <w:tcPr>
            <w:tcW w:w="1035" w:type="dxa"/>
            <w:shd w:val="clear" w:color="auto" w:fill="auto"/>
            <w:vAlign w:val="center"/>
          </w:tcPr>
          <w:p w14:paraId="6CCD5DEA" w14:textId="73966C39" w:rsidR="008208EE" w:rsidRPr="00C94C50" w:rsidRDefault="008208EE" w:rsidP="008208EE">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5ACA6552" w14:textId="77777777" w:rsidTr="00D72C48">
        <w:trPr>
          <w:trHeight w:val="245"/>
        </w:trPr>
        <w:tc>
          <w:tcPr>
            <w:tcW w:w="3114" w:type="dxa"/>
            <w:gridSpan w:val="3"/>
            <w:shd w:val="clear" w:color="auto" w:fill="auto"/>
          </w:tcPr>
          <w:p w14:paraId="0BDD97B0" w14:textId="6381B290" w:rsidR="008208EE" w:rsidRPr="00C94C50" w:rsidRDefault="008208EE" w:rsidP="008208EE">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Lugar:</w:t>
            </w:r>
          </w:p>
        </w:tc>
        <w:tc>
          <w:tcPr>
            <w:tcW w:w="6280" w:type="dxa"/>
            <w:gridSpan w:val="3"/>
            <w:shd w:val="clear" w:color="auto" w:fill="auto"/>
            <w:vAlign w:val="center"/>
          </w:tcPr>
          <w:p w14:paraId="4F1103C4" w14:textId="77777777" w:rsidR="008208EE" w:rsidRPr="00C94C50" w:rsidRDefault="008208EE" w:rsidP="008208EE">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015C5C9F" w14:textId="77777777" w:rsidTr="00D72C48">
        <w:trPr>
          <w:trHeight w:val="245"/>
        </w:trPr>
        <w:tc>
          <w:tcPr>
            <w:tcW w:w="3114" w:type="dxa"/>
            <w:gridSpan w:val="3"/>
            <w:shd w:val="clear" w:color="auto" w:fill="auto"/>
          </w:tcPr>
          <w:p w14:paraId="50635D66" w14:textId="01AC3D05" w:rsidR="008208EE" w:rsidRPr="00C94C50" w:rsidRDefault="008208EE" w:rsidP="008208EE">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Empresa:</w:t>
            </w:r>
          </w:p>
        </w:tc>
        <w:tc>
          <w:tcPr>
            <w:tcW w:w="6280" w:type="dxa"/>
            <w:gridSpan w:val="3"/>
            <w:shd w:val="clear" w:color="auto" w:fill="auto"/>
            <w:vAlign w:val="center"/>
          </w:tcPr>
          <w:p w14:paraId="0F03017A" w14:textId="77777777" w:rsidR="008208EE" w:rsidRPr="00C94C50" w:rsidRDefault="008208EE" w:rsidP="008208EE">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6C2C975D" w14:textId="77777777" w:rsidTr="00D72C48">
        <w:trPr>
          <w:trHeight w:val="245"/>
        </w:trPr>
        <w:tc>
          <w:tcPr>
            <w:tcW w:w="3114" w:type="dxa"/>
            <w:gridSpan w:val="3"/>
            <w:shd w:val="clear" w:color="auto" w:fill="auto"/>
          </w:tcPr>
          <w:p w14:paraId="6AB25D63" w14:textId="47ADA236" w:rsidR="008208EE" w:rsidRPr="00C94C50" w:rsidRDefault="008208EE" w:rsidP="008208EE">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Cliente:</w:t>
            </w:r>
          </w:p>
        </w:tc>
        <w:tc>
          <w:tcPr>
            <w:tcW w:w="6280" w:type="dxa"/>
            <w:gridSpan w:val="3"/>
            <w:shd w:val="clear" w:color="auto" w:fill="auto"/>
            <w:vAlign w:val="center"/>
          </w:tcPr>
          <w:p w14:paraId="57B59547" w14:textId="77777777" w:rsidR="008208EE" w:rsidRPr="00C94C50" w:rsidRDefault="008208EE" w:rsidP="008208EE">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4FD2BF42" w14:textId="77777777" w:rsidTr="00D72C48">
        <w:trPr>
          <w:trHeight w:val="245"/>
        </w:trPr>
        <w:tc>
          <w:tcPr>
            <w:tcW w:w="3114" w:type="dxa"/>
            <w:gridSpan w:val="3"/>
            <w:shd w:val="clear" w:color="auto" w:fill="auto"/>
          </w:tcPr>
          <w:p w14:paraId="669960F7" w14:textId="6B34D0B4" w:rsidR="008208EE" w:rsidRPr="00C94C50" w:rsidRDefault="008208EE" w:rsidP="008208EE">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Cargo ocupado:</w:t>
            </w:r>
          </w:p>
        </w:tc>
        <w:tc>
          <w:tcPr>
            <w:tcW w:w="6280" w:type="dxa"/>
            <w:gridSpan w:val="3"/>
            <w:shd w:val="clear" w:color="auto" w:fill="auto"/>
            <w:vAlign w:val="center"/>
          </w:tcPr>
          <w:p w14:paraId="2529CE0E" w14:textId="77777777" w:rsidR="008208EE" w:rsidRPr="00C94C50" w:rsidRDefault="008208EE" w:rsidP="008208EE">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519C4D7C" w14:textId="77777777" w:rsidTr="00D72C48">
        <w:trPr>
          <w:trHeight w:val="245"/>
        </w:trPr>
        <w:tc>
          <w:tcPr>
            <w:tcW w:w="3114" w:type="dxa"/>
            <w:gridSpan w:val="3"/>
            <w:shd w:val="clear" w:color="auto" w:fill="auto"/>
          </w:tcPr>
          <w:p w14:paraId="2026E613" w14:textId="64376720" w:rsidR="008208EE" w:rsidRPr="00C94C50" w:rsidRDefault="008208EE" w:rsidP="008208EE">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Breve descripción de la tarea o del proyecto:</w:t>
            </w:r>
          </w:p>
        </w:tc>
        <w:tc>
          <w:tcPr>
            <w:tcW w:w="6280" w:type="dxa"/>
            <w:gridSpan w:val="3"/>
            <w:shd w:val="clear" w:color="auto" w:fill="auto"/>
            <w:vAlign w:val="center"/>
          </w:tcPr>
          <w:p w14:paraId="0F552C97" w14:textId="77777777" w:rsidR="008208EE" w:rsidRPr="00C94C50" w:rsidRDefault="008208EE" w:rsidP="008208EE">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13EF3B25" w14:textId="77777777" w:rsidTr="00D72C48">
        <w:trPr>
          <w:trHeight w:val="245"/>
        </w:trPr>
        <w:tc>
          <w:tcPr>
            <w:tcW w:w="3114" w:type="dxa"/>
            <w:gridSpan w:val="3"/>
            <w:shd w:val="clear" w:color="auto" w:fill="auto"/>
          </w:tcPr>
          <w:p w14:paraId="41B84DA1" w14:textId="3C7C1975" w:rsidR="008208EE" w:rsidRPr="00C94C50" w:rsidRDefault="008208EE" w:rsidP="008208EE">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Breve descripción de las actividades desempeñadas:</w:t>
            </w:r>
          </w:p>
        </w:tc>
        <w:tc>
          <w:tcPr>
            <w:tcW w:w="6280" w:type="dxa"/>
            <w:gridSpan w:val="3"/>
            <w:shd w:val="clear" w:color="auto" w:fill="auto"/>
            <w:vAlign w:val="center"/>
          </w:tcPr>
          <w:p w14:paraId="5686FEF1" w14:textId="77777777" w:rsidR="008208EE" w:rsidRPr="00C94C50" w:rsidRDefault="008208EE" w:rsidP="008208EE">
            <w:pPr>
              <w:pStyle w:val="wfxRecipient"/>
              <w:overflowPunct/>
              <w:autoSpaceDE/>
              <w:autoSpaceDN/>
              <w:adjustRightInd/>
              <w:spacing w:line="240" w:lineRule="exact"/>
              <w:jc w:val="center"/>
              <w:textAlignment w:val="auto"/>
              <w:rPr>
                <w:rFonts w:ascii="Arial" w:hAnsi="Arial" w:cs="Arial"/>
                <w:bCs/>
                <w:sz w:val="20"/>
              </w:rPr>
            </w:pPr>
          </w:p>
        </w:tc>
      </w:tr>
    </w:tbl>
    <w:p w14:paraId="101FFE1F" w14:textId="77777777" w:rsidR="008208EE" w:rsidRDefault="008208EE"/>
    <w:tbl>
      <w:tblPr>
        <w:tblStyle w:val="Tabellenraster"/>
        <w:tblW w:w="0" w:type="auto"/>
        <w:shd w:val="clear" w:color="auto" w:fill="D9D9D9" w:themeFill="background1" w:themeFillShade="D9"/>
        <w:tblLook w:val="04A0" w:firstRow="1" w:lastRow="0" w:firstColumn="1" w:lastColumn="0" w:noHBand="0" w:noVBand="1"/>
      </w:tblPr>
      <w:tblGrid>
        <w:gridCol w:w="562"/>
        <w:gridCol w:w="567"/>
        <w:gridCol w:w="1985"/>
        <w:gridCol w:w="2835"/>
        <w:gridCol w:w="2410"/>
        <w:gridCol w:w="1035"/>
      </w:tblGrid>
      <w:tr w:rsidR="008208EE" w:rsidRPr="00C94C50" w14:paraId="6B5D67F3" w14:textId="77777777" w:rsidTr="00210317">
        <w:trPr>
          <w:trHeight w:val="245"/>
        </w:trPr>
        <w:tc>
          <w:tcPr>
            <w:tcW w:w="562" w:type="dxa"/>
            <w:shd w:val="clear" w:color="auto" w:fill="auto"/>
            <w:vAlign w:val="center"/>
          </w:tcPr>
          <w:p w14:paraId="27A3E12D"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b/>
                <w:sz w:val="20"/>
                <w:szCs w:val="20"/>
              </w:rPr>
              <w:t>No.</w:t>
            </w:r>
          </w:p>
        </w:tc>
        <w:tc>
          <w:tcPr>
            <w:tcW w:w="567" w:type="dxa"/>
            <w:shd w:val="clear" w:color="auto" w:fill="auto"/>
            <w:vAlign w:val="center"/>
          </w:tcPr>
          <w:p w14:paraId="5502502A" w14:textId="77777777" w:rsidR="008208EE" w:rsidRPr="00C94C50" w:rsidRDefault="008208EE" w:rsidP="00210317">
            <w:pPr>
              <w:pStyle w:val="wfxRecipient"/>
              <w:overflowPunct/>
              <w:autoSpaceDE/>
              <w:autoSpaceDN/>
              <w:adjustRightInd/>
              <w:spacing w:line="240" w:lineRule="exact"/>
              <w:textAlignment w:val="auto"/>
              <w:rPr>
                <w:rFonts w:ascii="Arial" w:hAnsi="Arial" w:cs="Arial"/>
                <w:bCs/>
                <w:sz w:val="20"/>
              </w:rPr>
            </w:pPr>
          </w:p>
        </w:tc>
        <w:tc>
          <w:tcPr>
            <w:tcW w:w="1985" w:type="dxa"/>
            <w:shd w:val="clear" w:color="auto" w:fill="auto"/>
            <w:vAlign w:val="center"/>
          </w:tcPr>
          <w:p w14:paraId="54CA4CC6" w14:textId="77777777" w:rsidR="008208EE" w:rsidRPr="00C94C50" w:rsidRDefault="008208EE" w:rsidP="00210317">
            <w:pPr>
              <w:pStyle w:val="wfxRecipient"/>
              <w:overflowPunct/>
              <w:autoSpaceDE/>
              <w:autoSpaceDN/>
              <w:adjustRightInd/>
              <w:spacing w:line="240" w:lineRule="exact"/>
              <w:textAlignment w:val="auto"/>
              <w:rPr>
                <w:rFonts w:ascii="Arial" w:hAnsi="Arial" w:cs="Arial"/>
                <w:bCs/>
                <w:sz w:val="20"/>
              </w:rPr>
            </w:pPr>
            <w:r w:rsidRPr="00C94C50">
              <w:rPr>
                <w:rFonts w:ascii="Arial" w:hAnsi="Arial" w:cs="Arial"/>
                <w:sz w:val="20"/>
                <w:szCs w:val="20"/>
              </w:rPr>
              <w:t>Nombre de la tarea o proyecto:</w:t>
            </w:r>
          </w:p>
        </w:tc>
        <w:tc>
          <w:tcPr>
            <w:tcW w:w="6280" w:type="dxa"/>
            <w:gridSpan w:val="3"/>
            <w:shd w:val="clear" w:color="auto" w:fill="auto"/>
            <w:vAlign w:val="center"/>
          </w:tcPr>
          <w:p w14:paraId="6FF028E2"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61F9247D" w14:textId="77777777" w:rsidTr="00210317">
        <w:trPr>
          <w:trHeight w:val="245"/>
        </w:trPr>
        <w:tc>
          <w:tcPr>
            <w:tcW w:w="3114" w:type="dxa"/>
            <w:gridSpan w:val="3"/>
            <w:shd w:val="clear" w:color="auto" w:fill="auto"/>
          </w:tcPr>
          <w:p w14:paraId="7969CD3C" w14:textId="77777777" w:rsidR="008208EE" w:rsidRPr="00C94C50" w:rsidRDefault="008208EE" w:rsidP="00210317">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Fechas (mes/año – mes/año):</w:t>
            </w:r>
          </w:p>
        </w:tc>
        <w:tc>
          <w:tcPr>
            <w:tcW w:w="2835" w:type="dxa"/>
            <w:shd w:val="clear" w:color="auto" w:fill="auto"/>
            <w:vAlign w:val="center"/>
          </w:tcPr>
          <w:p w14:paraId="6AF36FA7"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c>
          <w:tcPr>
            <w:tcW w:w="2410" w:type="dxa"/>
            <w:shd w:val="clear" w:color="auto" w:fill="auto"/>
            <w:vAlign w:val="center"/>
          </w:tcPr>
          <w:p w14:paraId="180F596C"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r w:rsidRPr="00C94C50">
              <w:rPr>
                <w:rFonts w:ascii="Arial" w:hAnsi="Arial" w:cs="Arial"/>
                <w:sz w:val="20"/>
                <w:szCs w:val="20"/>
              </w:rPr>
              <w:t>Número total de meses:</w:t>
            </w:r>
          </w:p>
        </w:tc>
        <w:tc>
          <w:tcPr>
            <w:tcW w:w="1035" w:type="dxa"/>
            <w:shd w:val="clear" w:color="auto" w:fill="auto"/>
            <w:vAlign w:val="center"/>
          </w:tcPr>
          <w:p w14:paraId="1FE65289"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725F3262" w14:textId="77777777" w:rsidTr="00210317">
        <w:trPr>
          <w:trHeight w:val="245"/>
        </w:trPr>
        <w:tc>
          <w:tcPr>
            <w:tcW w:w="3114" w:type="dxa"/>
            <w:gridSpan w:val="3"/>
            <w:shd w:val="clear" w:color="auto" w:fill="auto"/>
          </w:tcPr>
          <w:p w14:paraId="2DF9BDA2" w14:textId="77777777" w:rsidR="008208EE" w:rsidRPr="00C94C50" w:rsidRDefault="008208EE" w:rsidP="00210317">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Lugar:</w:t>
            </w:r>
          </w:p>
        </w:tc>
        <w:tc>
          <w:tcPr>
            <w:tcW w:w="6280" w:type="dxa"/>
            <w:gridSpan w:val="3"/>
            <w:shd w:val="clear" w:color="auto" w:fill="auto"/>
            <w:vAlign w:val="center"/>
          </w:tcPr>
          <w:p w14:paraId="60ECAABE"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7BEFBBCE" w14:textId="77777777" w:rsidTr="00210317">
        <w:trPr>
          <w:trHeight w:val="245"/>
        </w:trPr>
        <w:tc>
          <w:tcPr>
            <w:tcW w:w="3114" w:type="dxa"/>
            <w:gridSpan w:val="3"/>
            <w:shd w:val="clear" w:color="auto" w:fill="auto"/>
          </w:tcPr>
          <w:p w14:paraId="491CC101" w14:textId="77777777" w:rsidR="008208EE" w:rsidRPr="00C94C50" w:rsidRDefault="008208EE" w:rsidP="00210317">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Empresa:</w:t>
            </w:r>
          </w:p>
        </w:tc>
        <w:tc>
          <w:tcPr>
            <w:tcW w:w="6280" w:type="dxa"/>
            <w:gridSpan w:val="3"/>
            <w:shd w:val="clear" w:color="auto" w:fill="auto"/>
            <w:vAlign w:val="center"/>
          </w:tcPr>
          <w:p w14:paraId="6F251050"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55601256" w14:textId="77777777" w:rsidTr="00210317">
        <w:trPr>
          <w:trHeight w:val="245"/>
        </w:trPr>
        <w:tc>
          <w:tcPr>
            <w:tcW w:w="3114" w:type="dxa"/>
            <w:gridSpan w:val="3"/>
            <w:shd w:val="clear" w:color="auto" w:fill="auto"/>
          </w:tcPr>
          <w:p w14:paraId="3704B9A9" w14:textId="77777777" w:rsidR="008208EE" w:rsidRPr="00C94C50" w:rsidRDefault="008208EE" w:rsidP="00210317">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Cliente:</w:t>
            </w:r>
          </w:p>
        </w:tc>
        <w:tc>
          <w:tcPr>
            <w:tcW w:w="6280" w:type="dxa"/>
            <w:gridSpan w:val="3"/>
            <w:shd w:val="clear" w:color="auto" w:fill="auto"/>
            <w:vAlign w:val="center"/>
          </w:tcPr>
          <w:p w14:paraId="4B534A8E"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02E3CD15" w14:textId="77777777" w:rsidTr="00210317">
        <w:trPr>
          <w:trHeight w:val="245"/>
        </w:trPr>
        <w:tc>
          <w:tcPr>
            <w:tcW w:w="3114" w:type="dxa"/>
            <w:gridSpan w:val="3"/>
            <w:shd w:val="clear" w:color="auto" w:fill="auto"/>
          </w:tcPr>
          <w:p w14:paraId="61AC4488" w14:textId="77777777" w:rsidR="008208EE" w:rsidRPr="00C94C50" w:rsidRDefault="008208EE" w:rsidP="00210317">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Cargo ocupado:</w:t>
            </w:r>
          </w:p>
        </w:tc>
        <w:tc>
          <w:tcPr>
            <w:tcW w:w="6280" w:type="dxa"/>
            <w:gridSpan w:val="3"/>
            <w:shd w:val="clear" w:color="auto" w:fill="auto"/>
            <w:vAlign w:val="center"/>
          </w:tcPr>
          <w:p w14:paraId="28CE06B3"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55BE63A1" w14:textId="77777777" w:rsidTr="00210317">
        <w:trPr>
          <w:trHeight w:val="245"/>
        </w:trPr>
        <w:tc>
          <w:tcPr>
            <w:tcW w:w="3114" w:type="dxa"/>
            <w:gridSpan w:val="3"/>
            <w:shd w:val="clear" w:color="auto" w:fill="auto"/>
          </w:tcPr>
          <w:p w14:paraId="783F601D" w14:textId="77777777" w:rsidR="008208EE" w:rsidRPr="00C94C50" w:rsidRDefault="008208EE" w:rsidP="00210317">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Breve descripción de la tarea o del proyecto:</w:t>
            </w:r>
          </w:p>
        </w:tc>
        <w:tc>
          <w:tcPr>
            <w:tcW w:w="6280" w:type="dxa"/>
            <w:gridSpan w:val="3"/>
            <w:shd w:val="clear" w:color="auto" w:fill="auto"/>
            <w:vAlign w:val="center"/>
          </w:tcPr>
          <w:p w14:paraId="32572F4D"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r>
      <w:tr w:rsidR="008208EE" w:rsidRPr="00C94C50" w14:paraId="30D7D9C1" w14:textId="77777777" w:rsidTr="00210317">
        <w:trPr>
          <w:trHeight w:val="245"/>
        </w:trPr>
        <w:tc>
          <w:tcPr>
            <w:tcW w:w="3114" w:type="dxa"/>
            <w:gridSpan w:val="3"/>
            <w:shd w:val="clear" w:color="auto" w:fill="auto"/>
          </w:tcPr>
          <w:p w14:paraId="0400FC59" w14:textId="77777777" w:rsidR="008208EE" w:rsidRPr="00C94C50" w:rsidRDefault="008208EE" w:rsidP="00210317">
            <w:pPr>
              <w:pStyle w:val="wfxRecipient"/>
              <w:overflowPunct/>
              <w:autoSpaceDE/>
              <w:autoSpaceDN/>
              <w:adjustRightInd/>
              <w:spacing w:line="240" w:lineRule="exact"/>
              <w:textAlignment w:val="auto"/>
              <w:rPr>
                <w:rFonts w:ascii="Arial" w:hAnsi="Arial" w:cs="Arial"/>
                <w:sz w:val="20"/>
              </w:rPr>
            </w:pPr>
            <w:r w:rsidRPr="00C94C50">
              <w:rPr>
                <w:rFonts w:ascii="Arial" w:hAnsi="Arial" w:cs="Arial"/>
                <w:sz w:val="20"/>
                <w:szCs w:val="20"/>
              </w:rPr>
              <w:t>Breve descripción de las actividades desempeñadas:</w:t>
            </w:r>
          </w:p>
        </w:tc>
        <w:tc>
          <w:tcPr>
            <w:tcW w:w="6280" w:type="dxa"/>
            <w:gridSpan w:val="3"/>
            <w:shd w:val="clear" w:color="auto" w:fill="auto"/>
            <w:vAlign w:val="center"/>
          </w:tcPr>
          <w:p w14:paraId="34DD822D" w14:textId="77777777" w:rsidR="008208EE" w:rsidRPr="00C94C50" w:rsidRDefault="008208EE" w:rsidP="00210317">
            <w:pPr>
              <w:pStyle w:val="wfxRecipient"/>
              <w:overflowPunct/>
              <w:autoSpaceDE/>
              <w:autoSpaceDN/>
              <w:adjustRightInd/>
              <w:spacing w:line="240" w:lineRule="exact"/>
              <w:jc w:val="center"/>
              <w:textAlignment w:val="auto"/>
              <w:rPr>
                <w:rFonts w:ascii="Arial" w:hAnsi="Arial" w:cs="Arial"/>
                <w:bCs/>
                <w:sz w:val="20"/>
              </w:rPr>
            </w:pPr>
          </w:p>
        </w:tc>
      </w:tr>
    </w:tbl>
    <w:p w14:paraId="17FEE5BB" w14:textId="77777777" w:rsidR="006E3DC8" w:rsidRPr="008208EE" w:rsidRDefault="006E3DC8" w:rsidP="00A4583D"/>
    <w:p w14:paraId="4E5C9852" w14:textId="77777777" w:rsidR="00A4583D" w:rsidRPr="00C94C50" w:rsidRDefault="00A4583D" w:rsidP="00A4583D">
      <w:pPr>
        <w:pStyle w:val="wfxRecipient"/>
        <w:numPr>
          <w:ilvl w:val="0"/>
          <w:numId w:val="40"/>
        </w:numPr>
        <w:overflowPunct/>
        <w:autoSpaceDE/>
        <w:autoSpaceDN/>
        <w:adjustRightInd/>
        <w:spacing w:line="240" w:lineRule="exact"/>
        <w:ind w:left="284" w:hanging="284"/>
        <w:textAlignment w:val="auto"/>
        <w:rPr>
          <w:rFonts w:ascii="Arial" w:hAnsi="Arial" w:cs="Arial"/>
          <w:b/>
          <w:sz w:val="20"/>
          <w:lang w:val="es-ES"/>
        </w:rPr>
      </w:pPr>
      <w:r w:rsidRPr="00C94C50">
        <w:rPr>
          <w:rFonts w:ascii="Arial" w:hAnsi="Arial" w:cs="Arial"/>
          <w:b/>
          <w:sz w:val="20"/>
          <w:lang w:val="es-ES"/>
        </w:rPr>
        <w:t>Certificación</w:t>
      </w:r>
    </w:p>
    <w:p w14:paraId="514C57BB" w14:textId="77777777" w:rsidR="00A4583D" w:rsidRPr="00C94C50" w:rsidRDefault="00A4583D" w:rsidP="00A4583D"/>
    <w:p w14:paraId="78CE87E2" w14:textId="77777777" w:rsidR="00A4583D" w:rsidRPr="00C94C50" w:rsidRDefault="00A4583D" w:rsidP="00A23495">
      <w:pPr>
        <w:jc w:val="both"/>
      </w:pPr>
      <w:r w:rsidRPr="00C94C50">
        <w:t>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w:t>
      </w:r>
    </w:p>
    <w:p w14:paraId="263FD8F9" w14:textId="77777777" w:rsidR="00A4583D" w:rsidRPr="00C94C50" w:rsidRDefault="00A4583D" w:rsidP="00A4583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282"/>
        <w:gridCol w:w="3977"/>
      </w:tblGrid>
      <w:tr w:rsidR="00A4583D" w:rsidRPr="00C94C50" w14:paraId="3BE45612" w14:textId="77777777" w:rsidTr="00B910FE">
        <w:tc>
          <w:tcPr>
            <w:tcW w:w="5097" w:type="dxa"/>
            <w:tcBorders>
              <w:bottom w:val="single" w:sz="4" w:space="0" w:color="auto"/>
            </w:tcBorders>
            <w:vAlign w:val="center"/>
          </w:tcPr>
          <w:p w14:paraId="7A738346" w14:textId="77777777" w:rsidR="00A4583D" w:rsidRPr="00C94C50" w:rsidRDefault="00A4583D" w:rsidP="002C5E10">
            <w:pPr>
              <w:jc w:val="center"/>
              <w:rPr>
                <w:rFonts w:ascii="Arial" w:hAnsi="Arial" w:cs="Arial"/>
                <w:sz w:val="20"/>
                <w:szCs w:val="20"/>
              </w:rPr>
            </w:pPr>
          </w:p>
          <w:p w14:paraId="3C8004D3" w14:textId="77777777" w:rsidR="00A4583D" w:rsidRPr="00C94C50" w:rsidRDefault="00A4583D" w:rsidP="002C5E10">
            <w:pPr>
              <w:jc w:val="center"/>
              <w:rPr>
                <w:rFonts w:ascii="Arial" w:hAnsi="Arial" w:cs="Arial"/>
                <w:sz w:val="20"/>
                <w:szCs w:val="20"/>
              </w:rPr>
            </w:pPr>
          </w:p>
          <w:p w14:paraId="1645D7D0" w14:textId="77777777" w:rsidR="00A4583D" w:rsidRPr="00C94C50" w:rsidRDefault="00A4583D" w:rsidP="002C5E10">
            <w:pPr>
              <w:jc w:val="center"/>
              <w:rPr>
                <w:rFonts w:ascii="Arial" w:hAnsi="Arial" w:cs="Arial"/>
                <w:sz w:val="20"/>
                <w:szCs w:val="20"/>
              </w:rPr>
            </w:pPr>
          </w:p>
          <w:p w14:paraId="10751324" w14:textId="77777777" w:rsidR="00A4583D" w:rsidRPr="00C94C50" w:rsidRDefault="00A4583D" w:rsidP="002C5E10">
            <w:pPr>
              <w:jc w:val="center"/>
              <w:rPr>
                <w:rFonts w:ascii="Arial" w:hAnsi="Arial" w:cs="Arial"/>
                <w:sz w:val="20"/>
                <w:szCs w:val="20"/>
              </w:rPr>
            </w:pPr>
          </w:p>
          <w:p w14:paraId="766C17FA" w14:textId="77777777" w:rsidR="00A4583D" w:rsidRPr="00C94C50" w:rsidRDefault="00A4583D" w:rsidP="002C5E10">
            <w:pPr>
              <w:jc w:val="center"/>
              <w:rPr>
                <w:rFonts w:ascii="Arial" w:hAnsi="Arial" w:cs="Arial"/>
                <w:sz w:val="20"/>
                <w:szCs w:val="20"/>
              </w:rPr>
            </w:pPr>
          </w:p>
          <w:p w14:paraId="2BE0D219" w14:textId="77777777" w:rsidR="00A4583D" w:rsidRPr="00C94C50" w:rsidRDefault="00A4583D" w:rsidP="002C5E10">
            <w:pPr>
              <w:jc w:val="center"/>
              <w:rPr>
                <w:rFonts w:ascii="Arial" w:hAnsi="Arial" w:cs="Arial"/>
                <w:sz w:val="20"/>
                <w:szCs w:val="20"/>
              </w:rPr>
            </w:pPr>
          </w:p>
        </w:tc>
        <w:tc>
          <w:tcPr>
            <w:tcW w:w="282" w:type="dxa"/>
            <w:vAlign w:val="center"/>
          </w:tcPr>
          <w:p w14:paraId="6AE8E1B8" w14:textId="77777777" w:rsidR="00A4583D" w:rsidRPr="00C94C50" w:rsidRDefault="00A4583D" w:rsidP="002C5E10">
            <w:pPr>
              <w:jc w:val="center"/>
              <w:rPr>
                <w:rFonts w:ascii="Arial" w:hAnsi="Arial" w:cs="Arial"/>
                <w:sz w:val="20"/>
                <w:szCs w:val="20"/>
              </w:rPr>
            </w:pPr>
          </w:p>
        </w:tc>
        <w:tc>
          <w:tcPr>
            <w:tcW w:w="3977" w:type="dxa"/>
            <w:tcBorders>
              <w:bottom w:val="single" w:sz="4" w:space="0" w:color="auto"/>
            </w:tcBorders>
            <w:vAlign w:val="center"/>
          </w:tcPr>
          <w:p w14:paraId="03284B7B" w14:textId="77777777" w:rsidR="00A4583D" w:rsidRPr="00C94C50" w:rsidRDefault="00A4583D" w:rsidP="002C5E10">
            <w:pPr>
              <w:jc w:val="center"/>
              <w:rPr>
                <w:rFonts w:ascii="Arial" w:hAnsi="Arial" w:cs="Arial"/>
                <w:sz w:val="20"/>
                <w:szCs w:val="20"/>
              </w:rPr>
            </w:pPr>
          </w:p>
        </w:tc>
      </w:tr>
      <w:tr w:rsidR="00A4583D" w:rsidRPr="00C94C50" w14:paraId="63F399FE" w14:textId="77777777" w:rsidTr="00B910FE">
        <w:tc>
          <w:tcPr>
            <w:tcW w:w="5097" w:type="dxa"/>
            <w:tcBorders>
              <w:top w:val="single" w:sz="4" w:space="0" w:color="auto"/>
            </w:tcBorders>
            <w:vAlign w:val="center"/>
          </w:tcPr>
          <w:p w14:paraId="41C6C6B6" w14:textId="77777777" w:rsidR="00A4583D" w:rsidRPr="00C94C50" w:rsidRDefault="00A4583D" w:rsidP="002C5E10">
            <w:pPr>
              <w:jc w:val="center"/>
              <w:rPr>
                <w:rFonts w:ascii="Arial" w:hAnsi="Arial" w:cs="Arial"/>
                <w:sz w:val="20"/>
                <w:szCs w:val="20"/>
              </w:rPr>
            </w:pPr>
            <w:r w:rsidRPr="00C94C50">
              <w:rPr>
                <w:rFonts w:ascii="Arial" w:hAnsi="Arial" w:cs="Arial"/>
                <w:sz w:val="20"/>
                <w:szCs w:val="20"/>
              </w:rPr>
              <w:t>Firma de la persona</w:t>
            </w:r>
          </w:p>
        </w:tc>
        <w:tc>
          <w:tcPr>
            <w:tcW w:w="282" w:type="dxa"/>
            <w:vAlign w:val="center"/>
          </w:tcPr>
          <w:p w14:paraId="01C1FA41" w14:textId="77777777" w:rsidR="00A4583D" w:rsidRPr="00C94C50" w:rsidRDefault="00A4583D" w:rsidP="002C5E10">
            <w:pPr>
              <w:jc w:val="center"/>
              <w:rPr>
                <w:rFonts w:ascii="Arial" w:hAnsi="Arial" w:cs="Arial"/>
                <w:sz w:val="20"/>
                <w:szCs w:val="20"/>
              </w:rPr>
            </w:pPr>
          </w:p>
        </w:tc>
        <w:tc>
          <w:tcPr>
            <w:tcW w:w="3977" w:type="dxa"/>
            <w:tcBorders>
              <w:top w:val="single" w:sz="4" w:space="0" w:color="auto"/>
            </w:tcBorders>
            <w:vAlign w:val="center"/>
          </w:tcPr>
          <w:p w14:paraId="09AA43B1" w14:textId="77777777" w:rsidR="00A4583D" w:rsidRPr="00C94C50" w:rsidRDefault="00A4583D" w:rsidP="002C5E10">
            <w:pPr>
              <w:jc w:val="center"/>
              <w:rPr>
                <w:rFonts w:ascii="Arial" w:hAnsi="Arial" w:cs="Arial"/>
                <w:sz w:val="20"/>
                <w:szCs w:val="20"/>
              </w:rPr>
            </w:pPr>
            <w:r w:rsidRPr="00C94C50">
              <w:rPr>
                <w:rFonts w:ascii="Arial" w:hAnsi="Arial" w:cs="Arial"/>
                <w:sz w:val="20"/>
                <w:szCs w:val="20"/>
              </w:rPr>
              <w:t>Día / Mes / Año</w:t>
            </w:r>
          </w:p>
        </w:tc>
      </w:tr>
      <w:tr w:rsidR="00A4583D" w:rsidRPr="00C94C50" w14:paraId="2AAD429C" w14:textId="77777777" w:rsidTr="00B910FE">
        <w:tc>
          <w:tcPr>
            <w:tcW w:w="5097" w:type="dxa"/>
            <w:tcBorders>
              <w:bottom w:val="single" w:sz="4" w:space="0" w:color="auto"/>
            </w:tcBorders>
            <w:vAlign w:val="center"/>
          </w:tcPr>
          <w:p w14:paraId="13679B0E" w14:textId="77777777" w:rsidR="00A4583D" w:rsidRPr="00C94C50" w:rsidRDefault="00A4583D" w:rsidP="002C5E10">
            <w:pPr>
              <w:jc w:val="center"/>
              <w:rPr>
                <w:rFonts w:ascii="Arial" w:hAnsi="Arial" w:cs="Arial"/>
                <w:sz w:val="20"/>
                <w:szCs w:val="20"/>
              </w:rPr>
            </w:pPr>
          </w:p>
          <w:p w14:paraId="08B420F6" w14:textId="77777777" w:rsidR="00A4583D" w:rsidRPr="00C94C50" w:rsidRDefault="00A4583D" w:rsidP="002C5E10">
            <w:pPr>
              <w:jc w:val="center"/>
              <w:rPr>
                <w:rFonts w:ascii="Arial" w:hAnsi="Arial" w:cs="Arial"/>
                <w:sz w:val="20"/>
                <w:szCs w:val="20"/>
              </w:rPr>
            </w:pPr>
          </w:p>
          <w:p w14:paraId="01612BAD" w14:textId="77777777" w:rsidR="00A4583D" w:rsidRPr="00C94C50" w:rsidRDefault="00A4583D" w:rsidP="002C5E10">
            <w:pPr>
              <w:jc w:val="center"/>
              <w:rPr>
                <w:rFonts w:ascii="Arial" w:hAnsi="Arial" w:cs="Arial"/>
                <w:sz w:val="20"/>
                <w:szCs w:val="20"/>
              </w:rPr>
            </w:pPr>
          </w:p>
          <w:p w14:paraId="07D54911" w14:textId="77777777" w:rsidR="00A4583D" w:rsidRPr="00C94C50" w:rsidRDefault="00A4583D" w:rsidP="002C5E10">
            <w:pPr>
              <w:jc w:val="center"/>
              <w:rPr>
                <w:rFonts w:ascii="Arial" w:hAnsi="Arial" w:cs="Arial"/>
                <w:sz w:val="20"/>
                <w:szCs w:val="20"/>
              </w:rPr>
            </w:pPr>
          </w:p>
          <w:p w14:paraId="1C60D404" w14:textId="77777777" w:rsidR="00A4583D" w:rsidRPr="00C94C50" w:rsidRDefault="00A4583D" w:rsidP="002C5E10">
            <w:pPr>
              <w:jc w:val="center"/>
              <w:rPr>
                <w:rFonts w:ascii="Arial" w:hAnsi="Arial" w:cs="Arial"/>
                <w:sz w:val="20"/>
                <w:szCs w:val="20"/>
              </w:rPr>
            </w:pPr>
          </w:p>
        </w:tc>
        <w:tc>
          <w:tcPr>
            <w:tcW w:w="282" w:type="dxa"/>
            <w:vAlign w:val="center"/>
          </w:tcPr>
          <w:p w14:paraId="49B25D54" w14:textId="77777777" w:rsidR="00A4583D" w:rsidRPr="00C94C50" w:rsidRDefault="00A4583D" w:rsidP="002C5E10">
            <w:pPr>
              <w:jc w:val="center"/>
              <w:rPr>
                <w:rFonts w:ascii="Arial" w:hAnsi="Arial" w:cs="Arial"/>
                <w:sz w:val="20"/>
                <w:szCs w:val="20"/>
              </w:rPr>
            </w:pPr>
          </w:p>
        </w:tc>
        <w:tc>
          <w:tcPr>
            <w:tcW w:w="3977" w:type="dxa"/>
            <w:tcBorders>
              <w:bottom w:val="single" w:sz="4" w:space="0" w:color="auto"/>
            </w:tcBorders>
            <w:vAlign w:val="center"/>
          </w:tcPr>
          <w:p w14:paraId="5AB346BA" w14:textId="77777777" w:rsidR="00A4583D" w:rsidRPr="00C94C50" w:rsidRDefault="00A4583D" w:rsidP="002C5E10">
            <w:pPr>
              <w:jc w:val="center"/>
              <w:rPr>
                <w:rFonts w:ascii="Arial" w:hAnsi="Arial" w:cs="Arial"/>
                <w:sz w:val="20"/>
                <w:szCs w:val="20"/>
              </w:rPr>
            </w:pPr>
          </w:p>
        </w:tc>
      </w:tr>
      <w:tr w:rsidR="00A4583D" w:rsidRPr="00C94C50" w14:paraId="023E1D5F" w14:textId="77777777" w:rsidTr="00B910FE">
        <w:tc>
          <w:tcPr>
            <w:tcW w:w="5097" w:type="dxa"/>
            <w:tcBorders>
              <w:top w:val="single" w:sz="4" w:space="0" w:color="auto"/>
            </w:tcBorders>
            <w:vAlign w:val="center"/>
          </w:tcPr>
          <w:p w14:paraId="53E129DF" w14:textId="77777777" w:rsidR="00A4583D" w:rsidRPr="00C94C50" w:rsidRDefault="00A4583D" w:rsidP="002C5E10">
            <w:pPr>
              <w:jc w:val="center"/>
              <w:rPr>
                <w:rFonts w:ascii="Arial" w:hAnsi="Arial" w:cs="Arial"/>
                <w:sz w:val="20"/>
                <w:szCs w:val="20"/>
              </w:rPr>
            </w:pPr>
            <w:r w:rsidRPr="00C94C50">
              <w:rPr>
                <w:rFonts w:ascii="Arial" w:hAnsi="Arial" w:cs="Arial"/>
                <w:sz w:val="20"/>
                <w:szCs w:val="20"/>
              </w:rPr>
              <w:t>Nombre completo del representante autorizado de la empresa consultora</w:t>
            </w:r>
          </w:p>
        </w:tc>
        <w:tc>
          <w:tcPr>
            <w:tcW w:w="282" w:type="dxa"/>
            <w:vAlign w:val="center"/>
          </w:tcPr>
          <w:p w14:paraId="001029A1" w14:textId="77777777" w:rsidR="00A4583D" w:rsidRPr="00C94C50" w:rsidRDefault="00A4583D" w:rsidP="002C5E10">
            <w:pPr>
              <w:jc w:val="center"/>
              <w:rPr>
                <w:rFonts w:ascii="Arial" w:hAnsi="Arial" w:cs="Arial"/>
                <w:sz w:val="20"/>
                <w:szCs w:val="20"/>
              </w:rPr>
            </w:pPr>
          </w:p>
        </w:tc>
        <w:tc>
          <w:tcPr>
            <w:tcW w:w="3977" w:type="dxa"/>
            <w:tcBorders>
              <w:top w:val="single" w:sz="4" w:space="0" w:color="auto"/>
            </w:tcBorders>
            <w:vAlign w:val="center"/>
          </w:tcPr>
          <w:p w14:paraId="0719C242" w14:textId="77777777" w:rsidR="00A4583D" w:rsidRPr="00C94C50" w:rsidRDefault="00A4583D" w:rsidP="002C5E10">
            <w:pPr>
              <w:jc w:val="center"/>
              <w:rPr>
                <w:rFonts w:ascii="Arial" w:hAnsi="Arial" w:cs="Arial"/>
                <w:sz w:val="20"/>
                <w:szCs w:val="20"/>
              </w:rPr>
            </w:pPr>
            <w:r w:rsidRPr="00C94C50">
              <w:rPr>
                <w:rFonts w:ascii="Arial" w:hAnsi="Arial" w:cs="Arial"/>
                <w:sz w:val="20"/>
                <w:szCs w:val="20"/>
              </w:rPr>
              <w:t>Firma del representante autorizado</w:t>
            </w:r>
          </w:p>
        </w:tc>
      </w:tr>
    </w:tbl>
    <w:p w14:paraId="1D396752" w14:textId="77777777" w:rsidR="007964C5" w:rsidRPr="00A5684A" w:rsidRDefault="007964C5" w:rsidP="007964C5">
      <w:pPr>
        <w:pStyle w:val="BodyText1"/>
        <w:rPr>
          <w:rFonts w:cs="Arial"/>
          <w:sz w:val="22"/>
          <w:szCs w:val="22"/>
        </w:rPr>
      </w:pPr>
    </w:p>
    <w:p w14:paraId="3E3D6EDC" w14:textId="77777777" w:rsidR="007964C5" w:rsidRPr="005C0507" w:rsidRDefault="007964C5" w:rsidP="007964C5">
      <w:pPr>
        <w:pStyle w:val="BodyText1"/>
        <w:rPr>
          <w:rFonts w:cs="Arial"/>
        </w:rPr>
        <w:sectPr w:rsidR="007964C5" w:rsidRPr="005C0507" w:rsidSect="00620074">
          <w:pgSz w:w="12240" w:h="15840" w:code="1"/>
          <w:pgMar w:top="1418" w:right="1418" w:bottom="1418" w:left="1418" w:header="708" w:footer="708" w:gutter="0"/>
          <w:cols w:space="708"/>
          <w:docGrid w:linePitch="360"/>
        </w:sectPr>
      </w:pPr>
    </w:p>
    <w:p w14:paraId="55D2CD61" w14:textId="1431E094" w:rsidR="007964C5" w:rsidRPr="001147B6" w:rsidRDefault="007964C5" w:rsidP="007964C5">
      <w:pPr>
        <w:pStyle w:val="berschrift1"/>
        <w:spacing w:before="120" w:after="120"/>
        <w:rPr>
          <w:rFonts w:ascii="Arial" w:hAnsi="Arial" w:cs="Arial"/>
        </w:rPr>
      </w:pPr>
      <w:bookmarkStart w:id="141" w:name="_Toc533162279"/>
      <w:bookmarkStart w:id="142" w:name="_Toc118545252"/>
      <w:bookmarkStart w:id="143" w:name="_Toc118554111"/>
      <w:r>
        <w:rPr>
          <w:rFonts w:ascii="Arial" w:hAnsi="Arial"/>
        </w:rPr>
        <w:lastRenderedPageBreak/>
        <w:t>Sección IV.  Propuesta financiera. Formulario estándar</w:t>
      </w:r>
      <w:bookmarkEnd w:id="139"/>
      <w:bookmarkEnd w:id="140"/>
      <w:bookmarkEnd w:id="141"/>
      <w:bookmarkEnd w:id="142"/>
      <w:bookmarkEnd w:id="143"/>
    </w:p>
    <w:p w14:paraId="0E958812" w14:textId="4312CD89" w:rsidR="00141DD5" w:rsidRPr="005373B8" w:rsidRDefault="007964C5" w:rsidP="00BC6F00">
      <w:pPr>
        <w:jc w:val="both"/>
        <w:rPr>
          <w:i/>
        </w:rPr>
      </w:pPr>
      <w:r w:rsidRPr="005373B8">
        <w:rPr>
          <w:i/>
        </w:rPr>
        <w:t>[</w:t>
      </w:r>
      <w:r w:rsidR="007E59B3" w:rsidRPr="005373B8">
        <w:rPr>
          <w:i/>
        </w:rPr>
        <w:t>El</w:t>
      </w:r>
      <w:r w:rsidRPr="005373B8">
        <w:rPr>
          <w:i/>
        </w:rPr>
        <w:t xml:space="preserve"> formulario de Propuesta financiera estándar siguiente se debe emplear para la preparación de la Propuesta financiera, de conformidad con las instrucciones que se incluyen en </w:t>
      </w:r>
      <w:r w:rsidR="005373B8" w:rsidRPr="005373B8">
        <w:rPr>
          <w:i/>
        </w:rPr>
        <w:t>el</w:t>
      </w:r>
      <w:r w:rsidRPr="005373B8">
        <w:rPr>
          <w:i/>
        </w:rPr>
        <w:t xml:space="preserve"> mismo y en la Sección II</w:t>
      </w:r>
      <w:r w:rsidR="00141DD5" w:rsidRPr="005373B8">
        <w:rPr>
          <w:i/>
        </w:rPr>
        <w:t>.</w:t>
      </w:r>
      <w:r w:rsidRPr="005373B8">
        <w:rPr>
          <w:i/>
        </w:rPr>
        <w:t>]</w:t>
      </w:r>
    </w:p>
    <w:p w14:paraId="7578976D" w14:textId="77777777" w:rsidR="00520027" w:rsidRPr="005373B8" w:rsidRDefault="00520027" w:rsidP="007964C5">
      <w:pPr>
        <w:rPr>
          <w:i/>
        </w:rPr>
      </w:pPr>
    </w:p>
    <w:p w14:paraId="397E9289" w14:textId="77777777" w:rsidR="00520027" w:rsidRPr="005373B8" w:rsidRDefault="00520027" w:rsidP="00520027">
      <w:pPr>
        <w:ind w:left="540" w:hanging="540"/>
      </w:pPr>
    </w:p>
    <w:p w14:paraId="47C85342" w14:textId="46F156F4" w:rsidR="00520027" w:rsidRPr="00024BCC" w:rsidRDefault="00520027" w:rsidP="00520027">
      <w:pPr>
        <w:ind w:left="1080" w:hanging="1080"/>
        <w:rPr>
          <w:b/>
          <w:bCs/>
          <w:i/>
        </w:rPr>
      </w:pPr>
      <w:r w:rsidRPr="00A31077">
        <w:rPr>
          <w:b/>
          <w:bCs/>
        </w:rPr>
        <w:t>FIN-1</w:t>
      </w:r>
      <w:r w:rsidRPr="00A31077">
        <w:rPr>
          <w:b/>
          <w:bCs/>
        </w:rPr>
        <w:tab/>
        <w:t>Propuesta financiera. Desglose de cost</w:t>
      </w:r>
      <w:r w:rsidR="005373B8" w:rsidRPr="00A31077">
        <w:rPr>
          <w:b/>
          <w:bCs/>
        </w:rPr>
        <w:t>e</w:t>
      </w:r>
      <w:r w:rsidRPr="00A31077">
        <w:rPr>
          <w:b/>
          <w:bCs/>
        </w:rPr>
        <w:t>s</w:t>
      </w:r>
    </w:p>
    <w:p w14:paraId="131DEBD1" w14:textId="488D72C4" w:rsidR="007964C5" w:rsidRDefault="007964C5" w:rsidP="007964C5">
      <w:pPr>
        <w:rPr>
          <w:i/>
        </w:rPr>
      </w:pPr>
      <w:r>
        <w:rPr>
          <w:i/>
        </w:rPr>
        <w:t xml:space="preserve"> </w:t>
      </w:r>
    </w:p>
    <w:p w14:paraId="7DEC61C7" w14:textId="77777777" w:rsidR="007964C5" w:rsidRPr="002F6C44" w:rsidRDefault="007964C5" w:rsidP="007964C5">
      <w:pPr>
        <w:rPr>
          <w:i/>
          <w:lang w:val="es-GT"/>
        </w:rPr>
      </w:pPr>
    </w:p>
    <w:p w14:paraId="706FF99D" w14:textId="77777777" w:rsidR="007964C5" w:rsidRPr="002F6C44" w:rsidRDefault="007964C5" w:rsidP="007964C5">
      <w:pPr>
        <w:rPr>
          <w:i/>
          <w:lang w:val="es-GT"/>
        </w:rPr>
      </w:pPr>
    </w:p>
    <w:p w14:paraId="12C7F2A6" w14:textId="77777777" w:rsidR="007964C5" w:rsidRPr="002F6C44" w:rsidRDefault="007964C5">
      <w:pPr>
        <w:suppressAutoHyphens w:val="0"/>
        <w:spacing w:after="160" w:line="259" w:lineRule="auto"/>
        <w:rPr>
          <w:b/>
          <w:smallCaps/>
          <w:sz w:val="28"/>
          <w:szCs w:val="28"/>
          <w:lang w:val="es-GT"/>
        </w:rPr>
        <w:sectPr w:rsidR="007964C5" w:rsidRPr="002F6C44" w:rsidSect="00620074">
          <w:headerReference w:type="even" r:id="rId40"/>
          <w:headerReference w:type="default" r:id="rId41"/>
          <w:headerReference w:type="first" r:id="rId42"/>
          <w:pgSz w:w="12240" w:h="15840" w:code="1"/>
          <w:pgMar w:top="1418" w:right="1418" w:bottom="1418" w:left="1418" w:header="709" w:footer="709" w:gutter="0"/>
          <w:cols w:space="720"/>
          <w:docGrid w:linePitch="360"/>
        </w:sectPr>
      </w:pPr>
    </w:p>
    <w:p w14:paraId="4844354C" w14:textId="73485B7F" w:rsidR="00FB2981" w:rsidRDefault="007964C5" w:rsidP="00D66CB1">
      <w:pPr>
        <w:pStyle w:val="berschrift2"/>
        <w:jc w:val="center"/>
        <w:rPr>
          <w:b w:val="0"/>
          <w:smallCaps/>
          <w:sz w:val="28"/>
          <w:szCs w:val="28"/>
        </w:rPr>
      </w:pPr>
      <w:bookmarkStart w:id="144" w:name="_Toc118545253"/>
      <w:r w:rsidRPr="00A31077">
        <w:rPr>
          <w:smallCaps/>
          <w:sz w:val="28"/>
          <w:szCs w:val="28"/>
        </w:rPr>
        <w:lastRenderedPageBreak/>
        <w:t>Formulario FIN-1</w:t>
      </w:r>
      <w:bookmarkEnd w:id="144"/>
    </w:p>
    <w:p w14:paraId="310D436A" w14:textId="77777777" w:rsidR="00FB2981" w:rsidRDefault="00FB2981" w:rsidP="007964C5">
      <w:pPr>
        <w:jc w:val="center"/>
        <w:rPr>
          <w:b/>
          <w:smallCaps/>
          <w:sz w:val="28"/>
          <w:szCs w:val="28"/>
        </w:rPr>
      </w:pPr>
    </w:p>
    <w:p w14:paraId="1BB49277" w14:textId="7BBD87BC" w:rsidR="007964C5" w:rsidRPr="006B56BB" w:rsidRDefault="007964C5" w:rsidP="007964C5">
      <w:pPr>
        <w:jc w:val="center"/>
        <w:rPr>
          <w:bCs/>
          <w:u w:val="single"/>
        </w:rPr>
      </w:pPr>
      <w:r>
        <w:rPr>
          <w:b/>
          <w:smallCaps/>
          <w:sz w:val="28"/>
          <w:szCs w:val="28"/>
        </w:rPr>
        <w:t xml:space="preserve">PROPUESTA FINANCIERA. DESGLOSE DE </w:t>
      </w:r>
      <w:r w:rsidR="00043500">
        <w:rPr>
          <w:b/>
          <w:smallCaps/>
          <w:sz w:val="28"/>
          <w:szCs w:val="28"/>
        </w:rPr>
        <w:t>COSTES</w:t>
      </w:r>
    </w:p>
    <w:p w14:paraId="7B8A20BA" w14:textId="77777777" w:rsidR="007964C5" w:rsidRPr="002F6C44" w:rsidRDefault="007964C5" w:rsidP="007964C5">
      <w:pPr>
        <w:rPr>
          <w:i/>
          <w:lang w:val="es-GT"/>
        </w:rPr>
      </w:pPr>
    </w:p>
    <w:p w14:paraId="7D16688B" w14:textId="043CB6AA" w:rsidR="007964C5" w:rsidRPr="006B56BB" w:rsidRDefault="007964C5" w:rsidP="00C34194">
      <w:pPr>
        <w:jc w:val="both"/>
        <w:rPr>
          <w:i/>
        </w:rPr>
      </w:pPr>
      <w:r>
        <w:rPr>
          <w:i/>
        </w:rPr>
        <w:t xml:space="preserve">[La tabla siguiente se puede ajustar según corresponda añadiendo o eliminando partidas de </w:t>
      </w:r>
      <w:r w:rsidR="00674295">
        <w:rPr>
          <w:i/>
        </w:rPr>
        <w:t>costes</w:t>
      </w:r>
      <w:r>
        <w:rPr>
          <w:i/>
        </w:rPr>
        <w:t xml:space="preserve"> o reduciendo el nivel de detalle].</w:t>
      </w:r>
    </w:p>
    <w:p w14:paraId="5FB588C4" w14:textId="77777777" w:rsidR="007964C5" w:rsidRPr="002F6C44" w:rsidRDefault="007964C5" w:rsidP="007964C5">
      <w:pPr>
        <w:rPr>
          <w:lang w:val="es-GT"/>
        </w:rPr>
      </w:pPr>
    </w:p>
    <w:p w14:paraId="524CB32D" w14:textId="4FCBCF49" w:rsidR="007964C5" w:rsidRPr="00C20C9F" w:rsidRDefault="007964C5" w:rsidP="007964C5">
      <w:pPr>
        <w:jc w:val="center"/>
        <w:rPr>
          <w:b/>
          <w:sz w:val="22"/>
          <w:szCs w:val="22"/>
          <w:u w:val="single"/>
        </w:rPr>
      </w:pPr>
      <w:r w:rsidRPr="00C20C9F">
        <w:rPr>
          <w:b/>
          <w:sz w:val="22"/>
          <w:szCs w:val="22"/>
          <w:u w:val="single"/>
        </w:rPr>
        <w:t xml:space="preserve">Modelo para la Propuesta financiera. Desglose general de </w:t>
      </w:r>
      <w:r w:rsidR="00043500" w:rsidRPr="00C20C9F">
        <w:rPr>
          <w:b/>
          <w:sz w:val="22"/>
          <w:szCs w:val="22"/>
          <w:u w:val="single"/>
        </w:rPr>
        <w:t>costes</w:t>
      </w:r>
    </w:p>
    <w:p w14:paraId="6382955F" w14:textId="77777777" w:rsidR="007964C5" w:rsidRPr="002F6C44" w:rsidRDefault="007964C5" w:rsidP="007964C5">
      <w:pPr>
        <w:jc w:val="center"/>
        <w:rPr>
          <w:b/>
          <w:u w:val="single"/>
          <w:lang w:val="es-GT"/>
        </w:rPr>
      </w:pPr>
    </w:p>
    <w:p w14:paraId="23A9370E" w14:textId="77777777" w:rsidR="007964C5" w:rsidRPr="002F6C44" w:rsidRDefault="007964C5" w:rsidP="007964C5">
      <w:pPr>
        <w:rPr>
          <w:rFonts w:eastAsiaTheme="minorHAnsi"/>
          <w:i/>
          <w:lang w:val="es-GT" w:eastAsia="en-US"/>
        </w:rPr>
      </w:pPr>
    </w:p>
    <w:p w14:paraId="2DB1C9E3" w14:textId="69E44801" w:rsidR="007964C5" w:rsidRDefault="007964C5" w:rsidP="00C34194">
      <w:pPr>
        <w:spacing w:after="90"/>
        <w:jc w:val="both"/>
        <w:rPr>
          <w:rFonts w:eastAsiaTheme="minorHAnsi"/>
        </w:rPr>
      </w:pPr>
      <w:r>
        <w:t xml:space="preserve">De conformidad con la cláusula 14.3 de la </w:t>
      </w:r>
      <w:r w:rsidR="002C569C">
        <w:rPr>
          <w:b/>
          <w:bCs/>
        </w:rPr>
        <w:t>Hoja</w:t>
      </w:r>
      <w:r>
        <w:rPr>
          <w:b/>
          <w:bCs/>
        </w:rPr>
        <w:t xml:space="preserve"> de datos</w:t>
      </w:r>
      <w:r>
        <w:t>, los precios de la Propuesta financiera se expresan en:</w:t>
      </w:r>
    </w:p>
    <w:p w14:paraId="189ACCFA" w14:textId="77777777" w:rsidR="007964C5" w:rsidRDefault="007964C5" w:rsidP="007964C5">
      <w:pPr>
        <w:jc w:val="center"/>
        <w:rPr>
          <w:rFonts w:eastAsiaTheme="minorHAnsi"/>
        </w:rPr>
      </w:pPr>
      <w:r>
        <w:rPr>
          <w:i/>
        </w:rPr>
        <w:t>[El Oferente debe indicar la moneda]</w:t>
      </w:r>
    </w:p>
    <w:p w14:paraId="05B65F8D" w14:textId="77777777" w:rsidR="007964C5" w:rsidRPr="002F6C44" w:rsidRDefault="007964C5" w:rsidP="007964C5">
      <w:pPr>
        <w:rPr>
          <w:rFonts w:eastAsiaTheme="minorHAnsi"/>
          <w:i/>
          <w:lang w:val="es-GT" w:eastAsia="en-US"/>
        </w:rPr>
      </w:pPr>
    </w:p>
    <w:p w14:paraId="407C57B3" w14:textId="481D0068" w:rsidR="007964C5" w:rsidRDefault="007964C5" w:rsidP="00C34194">
      <w:pPr>
        <w:spacing w:after="90"/>
        <w:jc w:val="both"/>
        <w:rPr>
          <w:i/>
        </w:rPr>
      </w:pPr>
      <w:r>
        <w:t xml:space="preserve">De conformidad con la cláusula 14.1 de la </w:t>
      </w:r>
      <w:r w:rsidR="002C569C">
        <w:rPr>
          <w:b/>
          <w:bCs/>
        </w:rPr>
        <w:t>Hoja</w:t>
      </w:r>
      <w:r>
        <w:rPr>
          <w:b/>
          <w:bCs/>
        </w:rPr>
        <w:t xml:space="preserve"> de datos</w:t>
      </w:r>
      <w:r>
        <w:t xml:space="preserve">, nuestros servicios se ofrecen a modo de </w:t>
      </w:r>
      <w:r>
        <w:rPr>
          <w:i/>
        </w:rPr>
        <w:t>[el Oferente debe marcar el recuadro correspondiente]</w:t>
      </w:r>
    </w:p>
    <w:p w14:paraId="22B43A89" w14:textId="77777777" w:rsidR="00C20C9F" w:rsidRPr="001F45C3" w:rsidRDefault="00C20C9F" w:rsidP="00C20C9F">
      <w:pPr>
        <w:rPr>
          <w:lang w:val="es-GT"/>
        </w:rPr>
      </w:pPr>
    </w:p>
    <w:tbl>
      <w:tblPr>
        <w:tblW w:w="6804" w:type="dxa"/>
        <w:jc w:val="center"/>
        <w:tblLayout w:type="fixed"/>
        <w:tblCellMar>
          <w:left w:w="70" w:type="dxa"/>
          <w:right w:w="70" w:type="dxa"/>
        </w:tblCellMar>
        <w:tblLook w:val="0000" w:firstRow="0" w:lastRow="0" w:firstColumn="0" w:lastColumn="0" w:noHBand="0" w:noVBand="0"/>
      </w:tblPr>
      <w:tblGrid>
        <w:gridCol w:w="2126"/>
        <w:gridCol w:w="709"/>
        <w:gridCol w:w="992"/>
        <w:gridCol w:w="2268"/>
        <w:gridCol w:w="709"/>
      </w:tblGrid>
      <w:tr w:rsidR="00C20C9F" w:rsidRPr="00507056" w14:paraId="0E547376" w14:textId="77777777" w:rsidTr="00C20C9F">
        <w:trPr>
          <w:jc w:val="center"/>
        </w:trPr>
        <w:tc>
          <w:tcPr>
            <w:tcW w:w="2126" w:type="dxa"/>
            <w:tcBorders>
              <w:top w:val="double" w:sz="4" w:space="0" w:color="000000"/>
              <w:left w:val="double" w:sz="4" w:space="0" w:color="000000"/>
              <w:bottom w:val="double" w:sz="4" w:space="0" w:color="000000"/>
            </w:tcBorders>
            <w:shd w:val="clear" w:color="auto" w:fill="auto"/>
            <w:vAlign w:val="center"/>
          </w:tcPr>
          <w:p w14:paraId="7D3D3FB2" w14:textId="44086D14" w:rsidR="00C20C9F" w:rsidRPr="00507056" w:rsidRDefault="00C20C9F" w:rsidP="007964C5">
            <w:pPr>
              <w:spacing w:before="20" w:after="20"/>
              <w:jc w:val="center"/>
              <w:rPr>
                <w:b/>
              </w:rPr>
            </w:pPr>
            <w:r>
              <w:rPr>
                <w:b/>
              </w:rPr>
              <w:t>Contrato a suma global</w:t>
            </w:r>
          </w:p>
        </w:tc>
        <w:tc>
          <w:tcPr>
            <w:tcW w:w="709" w:type="dxa"/>
            <w:tcBorders>
              <w:top w:val="double" w:sz="4" w:space="0" w:color="000000"/>
              <w:left w:val="single" w:sz="4" w:space="0" w:color="000000"/>
              <w:bottom w:val="double" w:sz="4" w:space="0" w:color="000000"/>
              <w:right w:val="double" w:sz="4" w:space="0" w:color="000000"/>
            </w:tcBorders>
            <w:vAlign w:val="center"/>
          </w:tcPr>
          <w:p w14:paraId="31C18F6B" w14:textId="77777777" w:rsidR="00C20C9F" w:rsidRPr="00507056" w:rsidRDefault="00C20C9F" w:rsidP="007964C5">
            <w:pPr>
              <w:spacing w:before="20" w:after="20"/>
              <w:jc w:val="center"/>
              <w:rPr>
                <w:b/>
                <w:lang w:val="en-US"/>
              </w:rPr>
            </w:pPr>
          </w:p>
        </w:tc>
        <w:tc>
          <w:tcPr>
            <w:tcW w:w="992" w:type="dxa"/>
            <w:tcBorders>
              <w:left w:val="single" w:sz="4" w:space="0" w:color="000000"/>
              <w:right w:val="double" w:sz="4" w:space="0" w:color="auto"/>
            </w:tcBorders>
            <w:vAlign w:val="center"/>
          </w:tcPr>
          <w:p w14:paraId="69A7CA2B" w14:textId="3F88E4AF" w:rsidR="00C20C9F" w:rsidRPr="008D4CEC" w:rsidRDefault="00C20C9F" w:rsidP="007964C5">
            <w:pPr>
              <w:spacing w:before="20" w:after="20"/>
            </w:pPr>
          </w:p>
        </w:tc>
        <w:tc>
          <w:tcPr>
            <w:tcW w:w="2268" w:type="dxa"/>
            <w:tcBorders>
              <w:top w:val="double" w:sz="4" w:space="0" w:color="auto"/>
              <w:left w:val="double" w:sz="4" w:space="0" w:color="auto"/>
              <w:bottom w:val="double" w:sz="4" w:space="0" w:color="auto"/>
              <w:right w:val="single" w:sz="4" w:space="0" w:color="000000"/>
            </w:tcBorders>
            <w:vAlign w:val="center"/>
          </w:tcPr>
          <w:p w14:paraId="6503CCB4" w14:textId="47595913" w:rsidR="00C20C9F" w:rsidRPr="0099742D" w:rsidRDefault="00C20C9F" w:rsidP="007964C5">
            <w:pPr>
              <w:spacing w:before="20" w:after="20"/>
              <w:jc w:val="center"/>
              <w:rPr>
                <w:b/>
              </w:rPr>
            </w:pPr>
            <w:r>
              <w:rPr>
                <w:b/>
              </w:rPr>
              <w:t>Contrato basado en tiempo</w:t>
            </w:r>
          </w:p>
        </w:tc>
        <w:tc>
          <w:tcPr>
            <w:tcW w:w="709" w:type="dxa"/>
            <w:tcBorders>
              <w:top w:val="double" w:sz="4" w:space="0" w:color="auto"/>
              <w:left w:val="single" w:sz="4" w:space="0" w:color="000000"/>
              <w:bottom w:val="double" w:sz="4" w:space="0" w:color="auto"/>
              <w:right w:val="double" w:sz="4" w:space="0" w:color="auto"/>
            </w:tcBorders>
            <w:vAlign w:val="center"/>
          </w:tcPr>
          <w:p w14:paraId="5DD1039C" w14:textId="77777777" w:rsidR="00C20C9F" w:rsidRPr="0099742D" w:rsidRDefault="00C20C9F" w:rsidP="007964C5">
            <w:pPr>
              <w:spacing w:before="20" w:after="20"/>
              <w:jc w:val="center"/>
              <w:rPr>
                <w:b/>
                <w:lang w:val="en-US"/>
              </w:rPr>
            </w:pPr>
          </w:p>
        </w:tc>
      </w:tr>
    </w:tbl>
    <w:p w14:paraId="58DE36E7" w14:textId="77777777" w:rsidR="007964C5" w:rsidRDefault="007964C5" w:rsidP="007964C5">
      <w:pPr>
        <w:rPr>
          <w:lang w:val="en-US"/>
        </w:rPr>
      </w:pPr>
    </w:p>
    <w:p w14:paraId="5FED2F3B" w14:textId="1B448AD8" w:rsidR="007964C5" w:rsidRPr="003C205B" w:rsidRDefault="007964C5" w:rsidP="0039795E">
      <w:pPr>
        <w:jc w:val="both"/>
      </w:pPr>
      <w:r>
        <w:t xml:space="preserve">En caso de contrato </w:t>
      </w:r>
      <w:r w:rsidR="00ED46DF">
        <w:t>a suma</w:t>
      </w:r>
      <w:r>
        <w:t xml:space="preserve"> global, se considera que la vista general de </w:t>
      </w:r>
      <w:r w:rsidR="005520BD">
        <w:t>costes</w:t>
      </w:r>
      <w:r>
        <w:t xml:space="preserve"> y los detalles de los costes que se presentan a continuación constituyen la base para el cálculo financiero, pero no la base para facturar las cantidades o el coste reales. Sin embargo, con independencia del modo de remuneración que se indica más arriba, se ofrecen Otros </w:t>
      </w:r>
      <w:r w:rsidR="00467E93">
        <w:t>costes</w:t>
      </w:r>
      <w:r>
        <w:t xml:space="preserve"> (8 Equipos y 9 Otros </w:t>
      </w:r>
      <w:r w:rsidR="009932A7">
        <w:t>elementos</w:t>
      </w:r>
      <w:r>
        <w:t xml:space="preserve">) para la remuneración, según exige la cláusula 14.1 de la </w:t>
      </w:r>
      <w:r w:rsidR="002C569C">
        <w:rPr>
          <w:b/>
          <w:bCs/>
        </w:rPr>
        <w:t>Hoja</w:t>
      </w:r>
      <w:r>
        <w:rPr>
          <w:b/>
          <w:bCs/>
        </w:rPr>
        <w:t xml:space="preserve"> de datos</w:t>
      </w:r>
      <w:r>
        <w:t>.</w:t>
      </w:r>
    </w:p>
    <w:p w14:paraId="2939D92E" w14:textId="77777777" w:rsidR="007964C5" w:rsidRPr="002F6C44" w:rsidRDefault="007964C5" w:rsidP="007964C5">
      <w:pPr>
        <w:rPr>
          <w:b/>
          <w:sz w:val="22"/>
          <w:u w:val="single"/>
          <w:lang w:val="es-GT"/>
        </w:rPr>
      </w:pPr>
    </w:p>
    <w:p w14:paraId="2B4D7F05" w14:textId="77777777" w:rsidR="007964C5" w:rsidRDefault="007964C5" w:rsidP="007964C5">
      <w:r>
        <w:rPr>
          <w:b/>
          <w:sz w:val="22"/>
          <w:u w:val="single"/>
        </w:rPr>
        <w:t>Servicios básicos</w:t>
      </w:r>
      <w:r>
        <w:rPr>
          <w:sz w:val="22"/>
        </w:rPr>
        <w:t xml:space="preserve"> </w:t>
      </w:r>
      <w:r>
        <w:t xml:space="preserve">(según los </w:t>
      </w:r>
      <w:proofErr w:type="spellStart"/>
      <w:r>
        <w:t>TdR</w:t>
      </w:r>
      <w:proofErr w:type="spellEnd"/>
      <w:r>
        <w:t>)</w:t>
      </w:r>
    </w:p>
    <w:p w14:paraId="570EBD54" w14:textId="77777777" w:rsidR="007964C5" w:rsidRPr="002F6C44" w:rsidRDefault="007964C5" w:rsidP="007964C5">
      <w:pPr>
        <w:rPr>
          <w:lang w:val="es-GT"/>
        </w:rPr>
      </w:pPr>
    </w:p>
    <w:tbl>
      <w:tblPr>
        <w:tblW w:w="8212" w:type="dxa"/>
        <w:tblInd w:w="-5" w:type="dxa"/>
        <w:tblLayout w:type="fixed"/>
        <w:tblCellMar>
          <w:left w:w="70" w:type="dxa"/>
          <w:right w:w="70" w:type="dxa"/>
        </w:tblCellMar>
        <w:tblLook w:val="0000" w:firstRow="0" w:lastRow="0" w:firstColumn="0" w:lastColumn="0" w:noHBand="0" w:noVBand="0"/>
      </w:tblPr>
      <w:tblGrid>
        <w:gridCol w:w="6227"/>
        <w:gridCol w:w="1985"/>
      </w:tblGrid>
      <w:tr w:rsidR="007964C5" w:rsidRPr="00507056" w14:paraId="0900FCDC" w14:textId="77777777" w:rsidTr="00D51F4F">
        <w:tc>
          <w:tcPr>
            <w:tcW w:w="6227" w:type="dxa"/>
            <w:tcBorders>
              <w:top w:val="double" w:sz="4" w:space="0" w:color="000000"/>
              <w:left w:val="double" w:sz="4" w:space="0" w:color="000000"/>
              <w:bottom w:val="double" w:sz="4" w:space="0" w:color="000000"/>
            </w:tcBorders>
            <w:shd w:val="clear" w:color="auto" w:fill="auto"/>
          </w:tcPr>
          <w:p w14:paraId="6B822989" w14:textId="77777777" w:rsidR="007964C5" w:rsidRPr="00507056" w:rsidRDefault="007964C5" w:rsidP="007964C5">
            <w:pPr>
              <w:spacing w:before="20" w:after="20"/>
              <w:rPr>
                <w:b/>
              </w:rPr>
            </w:pPr>
            <w:r>
              <w:rPr>
                <w:b/>
              </w:rPr>
              <w:t>RESUMEN</w:t>
            </w:r>
          </w:p>
        </w:tc>
        <w:tc>
          <w:tcPr>
            <w:tcW w:w="1985" w:type="dxa"/>
            <w:tcBorders>
              <w:top w:val="double" w:sz="4" w:space="0" w:color="000000"/>
              <w:left w:val="single" w:sz="4" w:space="0" w:color="000000"/>
              <w:bottom w:val="double" w:sz="4" w:space="0" w:color="000000"/>
              <w:right w:val="double" w:sz="4" w:space="0" w:color="000000"/>
            </w:tcBorders>
          </w:tcPr>
          <w:p w14:paraId="7B806DCB" w14:textId="15E4705B" w:rsidR="007964C5" w:rsidRPr="00507056" w:rsidRDefault="00A01C21" w:rsidP="007964C5">
            <w:pPr>
              <w:spacing w:before="20" w:after="20"/>
              <w:jc w:val="center"/>
              <w:rPr>
                <w:b/>
              </w:rPr>
            </w:pPr>
            <w:r>
              <w:rPr>
                <w:b/>
              </w:rPr>
              <w:t>Total</w:t>
            </w:r>
          </w:p>
        </w:tc>
      </w:tr>
      <w:tr w:rsidR="007964C5" w:rsidRPr="00507056" w14:paraId="516DC056" w14:textId="77777777" w:rsidTr="00D51F4F">
        <w:tc>
          <w:tcPr>
            <w:tcW w:w="6227" w:type="dxa"/>
            <w:tcBorders>
              <w:left w:val="double" w:sz="4" w:space="0" w:color="000000"/>
              <w:bottom w:val="single" w:sz="4" w:space="0" w:color="000000"/>
            </w:tcBorders>
            <w:shd w:val="clear" w:color="auto" w:fill="auto"/>
          </w:tcPr>
          <w:p w14:paraId="05F13DFF" w14:textId="114DCFB9" w:rsidR="007964C5" w:rsidRPr="00507056" w:rsidRDefault="007964C5" w:rsidP="007964C5">
            <w:pPr>
              <w:spacing w:before="20" w:after="20"/>
            </w:pPr>
            <w:r>
              <w:t xml:space="preserve">1. </w:t>
            </w:r>
            <w:r w:rsidR="00D91B13">
              <w:t>P</w:t>
            </w:r>
            <w:r w:rsidR="004659FF">
              <w:t xml:space="preserve">ersonal </w:t>
            </w:r>
            <w:r w:rsidR="00707A39">
              <w:t>extranjero</w:t>
            </w:r>
          </w:p>
        </w:tc>
        <w:tc>
          <w:tcPr>
            <w:tcW w:w="1985" w:type="dxa"/>
            <w:tcBorders>
              <w:left w:val="single" w:sz="4" w:space="0" w:color="000000"/>
              <w:bottom w:val="single" w:sz="4" w:space="0" w:color="000000"/>
              <w:right w:val="double" w:sz="4" w:space="0" w:color="000000"/>
            </w:tcBorders>
          </w:tcPr>
          <w:p w14:paraId="12E40A59" w14:textId="77777777" w:rsidR="007964C5" w:rsidRPr="002F6C44" w:rsidRDefault="007964C5" w:rsidP="007964C5">
            <w:pPr>
              <w:snapToGrid w:val="0"/>
              <w:spacing w:before="20" w:after="20"/>
              <w:rPr>
                <w:lang w:val="es-GT"/>
              </w:rPr>
            </w:pPr>
          </w:p>
        </w:tc>
      </w:tr>
      <w:tr w:rsidR="007964C5" w:rsidRPr="00507056" w14:paraId="72D62646" w14:textId="77777777" w:rsidTr="00D51F4F">
        <w:tc>
          <w:tcPr>
            <w:tcW w:w="6227" w:type="dxa"/>
            <w:tcBorders>
              <w:top w:val="single" w:sz="4" w:space="0" w:color="000000"/>
              <w:left w:val="double" w:sz="4" w:space="0" w:color="000000"/>
              <w:bottom w:val="single" w:sz="4" w:space="0" w:color="auto"/>
            </w:tcBorders>
            <w:shd w:val="clear" w:color="auto" w:fill="auto"/>
          </w:tcPr>
          <w:p w14:paraId="7A78926F" w14:textId="49B966A4" w:rsidR="007964C5" w:rsidRPr="00507056" w:rsidRDefault="007964C5" w:rsidP="007964C5">
            <w:pPr>
              <w:spacing w:before="20" w:after="20"/>
            </w:pPr>
            <w:r>
              <w:t xml:space="preserve">2. </w:t>
            </w:r>
            <w:r w:rsidR="00D91B13">
              <w:t>P</w:t>
            </w:r>
            <w:r w:rsidR="004659FF">
              <w:t xml:space="preserve">ersonal </w:t>
            </w:r>
            <w:r>
              <w:t>local</w:t>
            </w:r>
          </w:p>
        </w:tc>
        <w:tc>
          <w:tcPr>
            <w:tcW w:w="1985" w:type="dxa"/>
            <w:tcBorders>
              <w:top w:val="single" w:sz="4" w:space="0" w:color="000000"/>
              <w:left w:val="single" w:sz="4" w:space="0" w:color="000000"/>
              <w:bottom w:val="single" w:sz="4" w:space="0" w:color="auto"/>
              <w:right w:val="double" w:sz="4" w:space="0" w:color="000000"/>
            </w:tcBorders>
          </w:tcPr>
          <w:p w14:paraId="7E969B70" w14:textId="77777777" w:rsidR="007964C5" w:rsidRPr="002F6C44" w:rsidRDefault="007964C5" w:rsidP="007964C5">
            <w:pPr>
              <w:snapToGrid w:val="0"/>
              <w:spacing w:before="20" w:after="20"/>
              <w:rPr>
                <w:lang w:val="es-GT"/>
              </w:rPr>
            </w:pPr>
          </w:p>
        </w:tc>
      </w:tr>
      <w:tr w:rsidR="007964C5" w:rsidRPr="00507056" w14:paraId="1F7743C0" w14:textId="77777777" w:rsidTr="00D51F4F">
        <w:tc>
          <w:tcPr>
            <w:tcW w:w="6227" w:type="dxa"/>
            <w:tcBorders>
              <w:top w:val="single" w:sz="4" w:space="0" w:color="auto"/>
              <w:left w:val="double" w:sz="4" w:space="0" w:color="000000"/>
              <w:bottom w:val="single" w:sz="4" w:space="0" w:color="000000"/>
            </w:tcBorders>
            <w:shd w:val="clear" w:color="auto" w:fill="auto"/>
          </w:tcPr>
          <w:p w14:paraId="1C873EBF" w14:textId="77777777" w:rsidR="007964C5" w:rsidRPr="00507056" w:rsidRDefault="007964C5" w:rsidP="007964C5">
            <w:pPr>
              <w:spacing w:before="20" w:after="20"/>
            </w:pPr>
            <w:r>
              <w:t>3. Dietas y alojamiento</w:t>
            </w:r>
          </w:p>
        </w:tc>
        <w:tc>
          <w:tcPr>
            <w:tcW w:w="1985" w:type="dxa"/>
            <w:tcBorders>
              <w:top w:val="single" w:sz="4" w:space="0" w:color="auto"/>
              <w:left w:val="single" w:sz="4" w:space="0" w:color="000000"/>
              <w:bottom w:val="single" w:sz="4" w:space="0" w:color="000000"/>
              <w:right w:val="double" w:sz="4" w:space="0" w:color="000000"/>
            </w:tcBorders>
          </w:tcPr>
          <w:p w14:paraId="0B7EEDD9" w14:textId="77777777" w:rsidR="007964C5" w:rsidRPr="00507056" w:rsidRDefault="007964C5" w:rsidP="007964C5">
            <w:pPr>
              <w:snapToGrid w:val="0"/>
              <w:spacing w:before="20" w:after="20"/>
              <w:rPr>
                <w:lang w:val="en-US"/>
              </w:rPr>
            </w:pPr>
          </w:p>
        </w:tc>
      </w:tr>
      <w:tr w:rsidR="007964C5" w:rsidRPr="006B56BB" w14:paraId="0E2FD572" w14:textId="77777777" w:rsidTr="009F0BEC">
        <w:tc>
          <w:tcPr>
            <w:tcW w:w="6227" w:type="dxa"/>
            <w:tcBorders>
              <w:top w:val="double" w:sz="4" w:space="0" w:color="000000"/>
              <w:left w:val="double" w:sz="4" w:space="0" w:color="000000"/>
              <w:bottom w:val="double" w:sz="4" w:space="0" w:color="000000"/>
            </w:tcBorders>
            <w:shd w:val="clear" w:color="auto" w:fill="auto"/>
          </w:tcPr>
          <w:p w14:paraId="3D6ECCC8" w14:textId="04DB9D2C" w:rsidR="007964C5" w:rsidRPr="006B56BB" w:rsidRDefault="007964C5" w:rsidP="0091401A">
            <w:pPr>
              <w:spacing w:before="20" w:after="20"/>
              <w:jc w:val="right"/>
            </w:pPr>
            <w:r>
              <w:t xml:space="preserve">Subtotal. </w:t>
            </w:r>
            <w:r w:rsidR="009F3793">
              <w:t>P</w:t>
            </w:r>
            <w:r w:rsidR="000E47D1">
              <w:t>ersonal</w:t>
            </w:r>
            <w:r>
              <w:t xml:space="preserve"> </w:t>
            </w:r>
          </w:p>
        </w:tc>
        <w:tc>
          <w:tcPr>
            <w:tcW w:w="1985" w:type="dxa"/>
            <w:tcBorders>
              <w:top w:val="double" w:sz="4" w:space="0" w:color="000000"/>
              <w:left w:val="single" w:sz="4" w:space="0" w:color="000000"/>
              <w:bottom w:val="double" w:sz="4" w:space="0" w:color="000000"/>
              <w:right w:val="double" w:sz="4" w:space="0" w:color="000000"/>
            </w:tcBorders>
            <w:shd w:val="clear" w:color="auto" w:fill="BFBFBF" w:themeFill="background1" w:themeFillShade="BF"/>
          </w:tcPr>
          <w:p w14:paraId="5EB2D8B1" w14:textId="77777777" w:rsidR="007964C5" w:rsidRPr="006B56BB" w:rsidRDefault="007964C5" w:rsidP="007964C5">
            <w:pPr>
              <w:snapToGrid w:val="0"/>
              <w:spacing w:before="20" w:after="20"/>
            </w:pPr>
          </w:p>
        </w:tc>
      </w:tr>
      <w:tr w:rsidR="007964C5" w:rsidRPr="006B56BB" w14:paraId="5CE94D01" w14:textId="77777777" w:rsidTr="00D51F4F">
        <w:tc>
          <w:tcPr>
            <w:tcW w:w="6227" w:type="dxa"/>
            <w:tcBorders>
              <w:top w:val="double" w:sz="4" w:space="0" w:color="000000"/>
              <w:left w:val="double" w:sz="4" w:space="0" w:color="000000"/>
              <w:bottom w:val="single" w:sz="4" w:space="0" w:color="auto"/>
            </w:tcBorders>
            <w:shd w:val="clear" w:color="auto" w:fill="auto"/>
          </w:tcPr>
          <w:p w14:paraId="5C1C3368" w14:textId="4EAF95E6" w:rsidR="007964C5" w:rsidRPr="006B56BB" w:rsidRDefault="007964C5" w:rsidP="007964C5">
            <w:pPr>
              <w:spacing w:before="20" w:after="20"/>
            </w:pPr>
            <w:r>
              <w:t xml:space="preserve">4. </w:t>
            </w:r>
            <w:r w:rsidR="00303E28">
              <w:t>V</w:t>
            </w:r>
            <w:r>
              <w:t xml:space="preserve">iajes internacionales </w:t>
            </w:r>
          </w:p>
        </w:tc>
        <w:tc>
          <w:tcPr>
            <w:tcW w:w="1985" w:type="dxa"/>
            <w:tcBorders>
              <w:top w:val="double" w:sz="4" w:space="0" w:color="000000"/>
              <w:left w:val="single" w:sz="4" w:space="0" w:color="000000"/>
              <w:bottom w:val="single" w:sz="4" w:space="0" w:color="auto"/>
              <w:right w:val="double" w:sz="4" w:space="0" w:color="000000"/>
            </w:tcBorders>
          </w:tcPr>
          <w:p w14:paraId="40ECF113" w14:textId="77777777" w:rsidR="007964C5" w:rsidRPr="006B56BB" w:rsidRDefault="007964C5" w:rsidP="007964C5">
            <w:pPr>
              <w:snapToGrid w:val="0"/>
              <w:spacing w:before="20" w:after="20"/>
            </w:pPr>
          </w:p>
        </w:tc>
      </w:tr>
      <w:tr w:rsidR="007964C5" w:rsidRPr="006B56BB" w14:paraId="19E55E5A" w14:textId="77777777" w:rsidTr="00D51F4F">
        <w:tc>
          <w:tcPr>
            <w:tcW w:w="6227" w:type="dxa"/>
            <w:tcBorders>
              <w:top w:val="single" w:sz="4" w:space="0" w:color="auto"/>
              <w:left w:val="double" w:sz="4" w:space="0" w:color="000000"/>
              <w:bottom w:val="single" w:sz="4" w:space="0" w:color="000000"/>
            </w:tcBorders>
            <w:shd w:val="clear" w:color="auto" w:fill="auto"/>
          </w:tcPr>
          <w:p w14:paraId="7D3BF6CD" w14:textId="210B9338" w:rsidR="007964C5" w:rsidRPr="006B56BB" w:rsidRDefault="007964C5" w:rsidP="007964C5">
            <w:pPr>
              <w:spacing w:before="20" w:after="20"/>
            </w:pPr>
            <w:r>
              <w:t xml:space="preserve">5. </w:t>
            </w:r>
            <w:r w:rsidR="00303E28">
              <w:t>V</w:t>
            </w:r>
            <w:r>
              <w:t>iajes y transporte locales</w:t>
            </w:r>
          </w:p>
        </w:tc>
        <w:tc>
          <w:tcPr>
            <w:tcW w:w="1985" w:type="dxa"/>
            <w:tcBorders>
              <w:top w:val="single" w:sz="4" w:space="0" w:color="auto"/>
              <w:left w:val="single" w:sz="4" w:space="0" w:color="000000"/>
              <w:right w:val="double" w:sz="4" w:space="0" w:color="000000"/>
            </w:tcBorders>
          </w:tcPr>
          <w:p w14:paraId="007815B5" w14:textId="77777777" w:rsidR="007964C5" w:rsidRPr="006B56BB" w:rsidRDefault="007964C5" w:rsidP="007964C5">
            <w:pPr>
              <w:snapToGrid w:val="0"/>
              <w:spacing w:before="20" w:after="20"/>
            </w:pPr>
          </w:p>
        </w:tc>
      </w:tr>
      <w:tr w:rsidR="007964C5" w:rsidRPr="006B56BB" w14:paraId="69C559B1" w14:textId="77777777" w:rsidTr="00D51F4F">
        <w:tc>
          <w:tcPr>
            <w:tcW w:w="6227" w:type="dxa"/>
            <w:tcBorders>
              <w:left w:val="double" w:sz="4" w:space="0" w:color="000000"/>
              <w:bottom w:val="single" w:sz="4" w:space="0" w:color="000000"/>
            </w:tcBorders>
            <w:shd w:val="clear" w:color="auto" w:fill="auto"/>
          </w:tcPr>
          <w:p w14:paraId="0F6172E0" w14:textId="77777777" w:rsidR="007964C5" w:rsidRPr="006B56BB" w:rsidRDefault="007964C5" w:rsidP="007964C5">
            <w:pPr>
              <w:spacing w:before="20" w:after="20"/>
            </w:pPr>
            <w:r>
              <w:t>6. Oficina del Proyecto</w:t>
            </w:r>
          </w:p>
        </w:tc>
        <w:tc>
          <w:tcPr>
            <w:tcW w:w="1985" w:type="dxa"/>
            <w:tcBorders>
              <w:top w:val="single" w:sz="4" w:space="0" w:color="000000"/>
              <w:left w:val="single" w:sz="4" w:space="0" w:color="000000"/>
              <w:right w:val="double" w:sz="4" w:space="0" w:color="000000"/>
            </w:tcBorders>
          </w:tcPr>
          <w:p w14:paraId="2880A1A1" w14:textId="77777777" w:rsidR="007964C5" w:rsidRPr="006B56BB" w:rsidRDefault="007964C5" w:rsidP="007964C5">
            <w:pPr>
              <w:snapToGrid w:val="0"/>
              <w:spacing w:before="20" w:after="20"/>
            </w:pPr>
          </w:p>
        </w:tc>
      </w:tr>
      <w:tr w:rsidR="007964C5" w:rsidRPr="006B56BB" w14:paraId="1E19B7FC" w14:textId="77777777" w:rsidTr="00D51F4F">
        <w:tc>
          <w:tcPr>
            <w:tcW w:w="6227" w:type="dxa"/>
            <w:tcBorders>
              <w:left w:val="double" w:sz="4" w:space="0" w:color="000000"/>
              <w:bottom w:val="double" w:sz="4" w:space="0" w:color="000000"/>
            </w:tcBorders>
            <w:shd w:val="clear" w:color="auto" w:fill="auto"/>
          </w:tcPr>
          <w:p w14:paraId="530EC656" w14:textId="77777777" w:rsidR="007964C5" w:rsidRPr="006B56BB" w:rsidRDefault="007964C5" w:rsidP="007964C5">
            <w:pPr>
              <w:spacing w:before="20" w:after="20"/>
            </w:pPr>
            <w:r>
              <w:t>7. Informes y documentos</w:t>
            </w:r>
          </w:p>
        </w:tc>
        <w:tc>
          <w:tcPr>
            <w:tcW w:w="1985" w:type="dxa"/>
            <w:tcBorders>
              <w:top w:val="single" w:sz="4" w:space="0" w:color="000000"/>
              <w:left w:val="single" w:sz="4" w:space="0" w:color="000000"/>
              <w:bottom w:val="double" w:sz="4" w:space="0" w:color="000000"/>
              <w:right w:val="double" w:sz="4" w:space="0" w:color="000000"/>
            </w:tcBorders>
          </w:tcPr>
          <w:p w14:paraId="78DBAA1B" w14:textId="77777777" w:rsidR="007964C5" w:rsidRPr="006B56BB" w:rsidRDefault="007964C5" w:rsidP="007964C5">
            <w:pPr>
              <w:snapToGrid w:val="0"/>
              <w:spacing w:before="20" w:after="20"/>
            </w:pPr>
          </w:p>
        </w:tc>
      </w:tr>
      <w:tr w:rsidR="007964C5" w:rsidRPr="007964C5" w14:paraId="2ABBE7F0" w14:textId="77777777" w:rsidTr="009F0BEC">
        <w:tc>
          <w:tcPr>
            <w:tcW w:w="6227" w:type="dxa"/>
            <w:tcBorders>
              <w:top w:val="double" w:sz="4" w:space="0" w:color="000000"/>
              <w:left w:val="double" w:sz="4" w:space="0" w:color="000000"/>
              <w:bottom w:val="double" w:sz="4" w:space="0" w:color="000000"/>
            </w:tcBorders>
            <w:shd w:val="clear" w:color="auto" w:fill="auto"/>
          </w:tcPr>
          <w:p w14:paraId="5BB400DB" w14:textId="5B32F2F2" w:rsidR="007964C5" w:rsidRPr="001147B6" w:rsidRDefault="007964C5" w:rsidP="0091401A">
            <w:pPr>
              <w:spacing w:before="20" w:after="20"/>
              <w:jc w:val="right"/>
            </w:pPr>
            <w:r>
              <w:t>Subtotal</w:t>
            </w:r>
            <w:r w:rsidR="004E2B9C">
              <w:t xml:space="preserve">. </w:t>
            </w:r>
            <w:r w:rsidR="00D26AFB">
              <w:t>Tra</w:t>
            </w:r>
            <w:r>
              <w:t>nsporte</w:t>
            </w:r>
            <w:r w:rsidR="00D26AFB">
              <w:t xml:space="preserve"> y logística</w:t>
            </w:r>
          </w:p>
        </w:tc>
        <w:tc>
          <w:tcPr>
            <w:tcW w:w="1985" w:type="dxa"/>
            <w:tcBorders>
              <w:top w:val="double" w:sz="4" w:space="0" w:color="000000"/>
              <w:left w:val="single" w:sz="4" w:space="0" w:color="000000"/>
              <w:bottom w:val="double" w:sz="4" w:space="0" w:color="000000"/>
              <w:right w:val="double" w:sz="4" w:space="0" w:color="000000"/>
            </w:tcBorders>
            <w:shd w:val="clear" w:color="auto" w:fill="BFBFBF" w:themeFill="background1" w:themeFillShade="BF"/>
          </w:tcPr>
          <w:p w14:paraId="2391C83F" w14:textId="77777777" w:rsidR="007964C5" w:rsidRPr="002F6C44" w:rsidRDefault="007964C5" w:rsidP="007964C5">
            <w:pPr>
              <w:snapToGrid w:val="0"/>
              <w:spacing w:before="20" w:after="20"/>
              <w:rPr>
                <w:lang w:val="es-GT"/>
              </w:rPr>
            </w:pPr>
          </w:p>
        </w:tc>
      </w:tr>
      <w:tr w:rsidR="007964C5" w:rsidRPr="007964C5" w14:paraId="6DDB2C08" w14:textId="77777777" w:rsidTr="009F0BEC">
        <w:tc>
          <w:tcPr>
            <w:tcW w:w="6227" w:type="dxa"/>
            <w:tcBorders>
              <w:top w:val="double" w:sz="4" w:space="0" w:color="000000"/>
              <w:left w:val="double" w:sz="4" w:space="0" w:color="000000"/>
              <w:bottom w:val="double" w:sz="4" w:space="0" w:color="000000"/>
            </w:tcBorders>
            <w:shd w:val="clear" w:color="auto" w:fill="BFBFBF" w:themeFill="background1" w:themeFillShade="BF"/>
          </w:tcPr>
          <w:p w14:paraId="05BDADDE" w14:textId="14B27667" w:rsidR="007964C5" w:rsidRPr="001147B6" w:rsidRDefault="007964C5" w:rsidP="0091401A">
            <w:pPr>
              <w:spacing w:before="20" w:after="20"/>
              <w:jc w:val="right"/>
              <w:rPr>
                <w:b/>
              </w:rPr>
            </w:pPr>
            <w:r>
              <w:rPr>
                <w:b/>
              </w:rPr>
              <w:t xml:space="preserve">Total: </w:t>
            </w:r>
            <w:r w:rsidR="0081357E">
              <w:rPr>
                <w:b/>
              </w:rPr>
              <w:t>Tarifas</w:t>
            </w:r>
            <w:r>
              <w:rPr>
                <w:b/>
              </w:rPr>
              <w:t>, transporte y logística</w:t>
            </w:r>
          </w:p>
        </w:tc>
        <w:tc>
          <w:tcPr>
            <w:tcW w:w="1985"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58C3E2A8" w14:textId="77777777" w:rsidR="007964C5" w:rsidRPr="002F6C44" w:rsidRDefault="007964C5" w:rsidP="007964C5">
            <w:pPr>
              <w:snapToGrid w:val="0"/>
              <w:spacing w:before="20" w:after="20"/>
              <w:rPr>
                <w:b/>
                <w:lang w:val="es-GT"/>
              </w:rPr>
            </w:pPr>
          </w:p>
        </w:tc>
      </w:tr>
      <w:tr w:rsidR="007964C5" w:rsidRPr="006B56BB" w14:paraId="245DA60A" w14:textId="77777777" w:rsidTr="00D51F4F">
        <w:tc>
          <w:tcPr>
            <w:tcW w:w="6227" w:type="dxa"/>
            <w:tcBorders>
              <w:top w:val="single" w:sz="4" w:space="0" w:color="000000"/>
              <w:left w:val="double" w:sz="4" w:space="0" w:color="000000"/>
              <w:bottom w:val="single" w:sz="4" w:space="0" w:color="000000"/>
            </w:tcBorders>
            <w:shd w:val="clear" w:color="auto" w:fill="auto"/>
          </w:tcPr>
          <w:p w14:paraId="0C35296B" w14:textId="1E64A482" w:rsidR="007964C5" w:rsidRPr="006B56BB" w:rsidRDefault="007964C5" w:rsidP="007964C5">
            <w:pPr>
              <w:spacing w:before="20" w:after="20"/>
            </w:pPr>
            <w:r>
              <w:t xml:space="preserve">8. </w:t>
            </w:r>
            <w:r w:rsidR="00E90570">
              <w:t>E</w:t>
            </w:r>
            <w:r>
              <w:t>quipos</w:t>
            </w:r>
          </w:p>
        </w:tc>
        <w:tc>
          <w:tcPr>
            <w:tcW w:w="1985" w:type="dxa"/>
            <w:tcBorders>
              <w:top w:val="single" w:sz="4" w:space="0" w:color="000000"/>
              <w:left w:val="single" w:sz="4" w:space="0" w:color="000000"/>
              <w:bottom w:val="single" w:sz="4" w:space="0" w:color="000000"/>
              <w:right w:val="double" w:sz="4" w:space="0" w:color="000000"/>
            </w:tcBorders>
          </w:tcPr>
          <w:p w14:paraId="6E82A0BF" w14:textId="77777777" w:rsidR="007964C5" w:rsidRPr="006B56BB" w:rsidRDefault="007964C5" w:rsidP="007964C5">
            <w:pPr>
              <w:snapToGrid w:val="0"/>
              <w:spacing w:before="20" w:after="20"/>
            </w:pPr>
          </w:p>
        </w:tc>
      </w:tr>
      <w:tr w:rsidR="007964C5" w:rsidRPr="006B56BB" w14:paraId="3F0AF030" w14:textId="77777777" w:rsidTr="00D51F4F">
        <w:tc>
          <w:tcPr>
            <w:tcW w:w="6227" w:type="dxa"/>
            <w:tcBorders>
              <w:top w:val="single" w:sz="4" w:space="0" w:color="000000"/>
              <w:left w:val="double" w:sz="4" w:space="0" w:color="000000"/>
              <w:bottom w:val="single" w:sz="4" w:space="0" w:color="auto"/>
            </w:tcBorders>
            <w:shd w:val="clear" w:color="auto" w:fill="auto"/>
          </w:tcPr>
          <w:p w14:paraId="37B7A1C7" w14:textId="3B2B845B" w:rsidR="007964C5" w:rsidRPr="006B56BB" w:rsidRDefault="007964C5" w:rsidP="007964C5">
            <w:pPr>
              <w:spacing w:before="20" w:after="20"/>
            </w:pPr>
            <w:r>
              <w:t xml:space="preserve">9. Otros </w:t>
            </w:r>
            <w:r w:rsidR="00E90570">
              <w:t>elementos</w:t>
            </w:r>
          </w:p>
        </w:tc>
        <w:tc>
          <w:tcPr>
            <w:tcW w:w="1985" w:type="dxa"/>
            <w:tcBorders>
              <w:top w:val="single" w:sz="4" w:space="0" w:color="000000"/>
              <w:left w:val="single" w:sz="4" w:space="0" w:color="000000"/>
              <w:bottom w:val="single" w:sz="4" w:space="0" w:color="auto"/>
              <w:right w:val="double" w:sz="4" w:space="0" w:color="000000"/>
            </w:tcBorders>
          </w:tcPr>
          <w:p w14:paraId="1AC62876" w14:textId="77777777" w:rsidR="007964C5" w:rsidRPr="006B56BB" w:rsidRDefault="007964C5" w:rsidP="007964C5">
            <w:pPr>
              <w:snapToGrid w:val="0"/>
              <w:spacing w:before="20" w:after="20"/>
            </w:pPr>
          </w:p>
        </w:tc>
      </w:tr>
      <w:tr w:rsidR="007964C5" w:rsidRPr="006B56BB" w14:paraId="6040FF22" w14:textId="77777777" w:rsidTr="009F0BEC">
        <w:tc>
          <w:tcPr>
            <w:tcW w:w="6227" w:type="dxa"/>
            <w:tcBorders>
              <w:top w:val="double" w:sz="4" w:space="0" w:color="000000"/>
              <w:left w:val="double" w:sz="4" w:space="0" w:color="000000"/>
              <w:bottom w:val="double" w:sz="4" w:space="0" w:color="000000"/>
            </w:tcBorders>
            <w:shd w:val="clear" w:color="auto" w:fill="BFBFBF" w:themeFill="background1" w:themeFillShade="BF"/>
          </w:tcPr>
          <w:p w14:paraId="21AD398E" w14:textId="6E4E0E72" w:rsidR="007964C5" w:rsidRPr="006B56BB" w:rsidRDefault="007964C5" w:rsidP="0091401A">
            <w:pPr>
              <w:spacing w:before="20" w:after="20"/>
              <w:jc w:val="right"/>
              <w:rPr>
                <w:b/>
              </w:rPr>
            </w:pPr>
            <w:r>
              <w:rPr>
                <w:b/>
              </w:rPr>
              <w:t xml:space="preserve">Total: </w:t>
            </w:r>
            <w:r w:rsidR="007E1FAC">
              <w:rPr>
                <w:b/>
              </w:rPr>
              <w:t>O</w:t>
            </w:r>
            <w:r>
              <w:rPr>
                <w:b/>
              </w:rPr>
              <w:t xml:space="preserve">tros </w:t>
            </w:r>
            <w:r w:rsidR="007E1FAC">
              <w:rPr>
                <w:b/>
              </w:rPr>
              <w:t>costes</w:t>
            </w:r>
          </w:p>
        </w:tc>
        <w:tc>
          <w:tcPr>
            <w:tcW w:w="1985"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0D85C771" w14:textId="77777777" w:rsidR="007964C5" w:rsidRPr="006B56BB" w:rsidRDefault="007964C5" w:rsidP="007964C5">
            <w:pPr>
              <w:snapToGrid w:val="0"/>
              <w:spacing w:before="20" w:after="20"/>
              <w:rPr>
                <w:b/>
              </w:rPr>
            </w:pPr>
          </w:p>
        </w:tc>
      </w:tr>
    </w:tbl>
    <w:p w14:paraId="3888A753" w14:textId="77777777" w:rsidR="007964C5" w:rsidRDefault="007964C5"/>
    <w:tbl>
      <w:tblPr>
        <w:tblW w:w="8212" w:type="dxa"/>
        <w:tblInd w:w="-5" w:type="dxa"/>
        <w:tblLayout w:type="fixed"/>
        <w:tblCellMar>
          <w:left w:w="70" w:type="dxa"/>
          <w:right w:w="70" w:type="dxa"/>
        </w:tblCellMar>
        <w:tblLook w:val="0000" w:firstRow="0" w:lastRow="0" w:firstColumn="0" w:lastColumn="0" w:noHBand="0" w:noVBand="0"/>
      </w:tblPr>
      <w:tblGrid>
        <w:gridCol w:w="6227"/>
        <w:gridCol w:w="1985"/>
      </w:tblGrid>
      <w:tr w:rsidR="007964C5" w:rsidRPr="007964C5" w14:paraId="06ED3EB5" w14:textId="77777777" w:rsidTr="009F0BEC">
        <w:trPr>
          <w:trHeight w:val="400"/>
        </w:trPr>
        <w:tc>
          <w:tcPr>
            <w:tcW w:w="6227" w:type="dxa"/>
            <w:tcBorders>
              <w:top w:val="double" w:sz="4" w:space="0" w:color="000000"/>
              <w:left w:val="double" w:sz="4" w:space="0" w:color="000000"/>
              <w:bottom w:val="double" w:sz="4" w:space="0" w:color="000000"/>
            </w:tcBorders>
            <w:shd w:val="clear" w:color="auto" w:fill="BFBFBF" w:themeFill="background1" w:themeFillShade="BF"/>
            <w:vAlign w:val="center"/>
          </w:tcPr>
          <w:p w14:paraId="6D87EB2C" w14:textId="20F7C8D2" w:rsidR="007964C5" w:rsidRPr="001147B6" w:rsidRDefault="00536BBC" w:rsidP="0091401A">
            <w:pPr>
              <w:spacing w:before="20" w:after="20"/>
              <w:jc w:val="right"/>
              <w:rPr>
                <w:b/>
                <w:sz w:val="22"/>
              </w:rPr>
            </w:pPr>
            <w:r>
              <w:rPr>
                <w:b/>
                <w:sz w:val="22"/>
              </w:rPr>
              <w:t>Total</w:t>
            </w:r>
            <w:r w:rsidR="0043387A">
              <w:rPr>
                <w:b/>
                <w:sz w:val="22"/>
              </w:rPr>
              <w:t xml:space="preserve"> General</w:t>
            </w:r>
            <w:r w:rsidR="007964C5">
              <w:rPr>
                <w:b/>
                <w:sz w:val="22"/>
              </w:rPr>
              <w:t xml:space="preserve">: </w:t>
            </w:r>
            <w:r w:rsidR="0081357E">
              <w:rPr>
                <w:b/>
                <w:sz w:val="22"/>
              </w:rPr>
              <w:t>Tarifas</w:t>
            </w:r>
            <w:r w:rsidR="007964C5">
              <w:rPr>
                <w:b/>
                <w:sz w:val="22"/>
              </w:rPr>
              <w:t xml:space="preserve">, transporte, logística y otros costes </w:t>
            </w:r>
            <w:r w:rsidR="007964C5">
              <w:rPr>
                <w:sz w:val="22"/>
              </w:rPr>
              <w:t>(neto, sin incluir impuestos ni derechos)</w:t>
            </w:r>
          </w:p>
        </w:tc>
        <w:tc>
          <w:tcPr>
            <w:tcW w:w="1985" w:type="dxa"/>
            <w:tcBorders>
              <w:top w:val="double" w:sz="4" w:space="0" w:color="000000"/>
              <w:left w:val="single" w:sz="4" w:space="0" w:color="000000"/>
              <w:bottom w:val="double" w:sz="4" w:space="0" w:color="000000"/>
              <w:right w:val="double" w:sz="4" w:space="0" w:color="000000"/>
            </w:tcBorders>
            <w:shd w:val="clear" w:color="auto" w:fill="BFBFBF" w:themeFill="background1" w:themeFillShade="BF"/>
            <w:vAlign w:val="center"/>
          </w:tcPr>
          <w:p w14:paraId="1255F6E4" w14:textId="77777777" w:rsidR="007964C5" w:rsidRPr="002F6C44" w:rsidRDefault="007964C5" w:rsidP="007964C5">
            <w:pPr>
              <w:snapToGrid w:val="0"/>
              <w:spacing w:before="20" w:after="20"/>
              <w:rPr>
                <w:b/>
                <w:sz w:val="22"/>
                <w:lang w:val="es-GT"/>
              </w:rPr>
            </w:pPr>
          </w:p>
        </w:tc>
      </w:tr>
    </w:tbl>
    <w:p w14:paraId="568B49DE" w14:textId="77777777" w:rsidR="007964C5" w:rsidRPr="002F6C44" w:rsidRDefault="007964C5" w:rsidP="007964C5">
      <w:pPr>
        <w:rPr>
          <w:lang w:val="es-GT"/>
        </w:rPr>
      </w:pPr>
    </w:p>
    <w:p w14:paraId="389DB89E" w14:textId="77777777" w:rsidR="007964C5" w:rsidRPr="00C20C9F" w:rsidRDefault="007964C5" w:rsidP="007964C5">
      <w:pPr>
        <w:rPr>
          <w:b/>
          <w:sz w:val="22"/>
          <w:u w:val="single"/>
        </w:rPr>
      </w:pPr>
      <w:r w:rsidRPr="00C20C9F">
        <w:rPr>
          <w:b/>
          <w:sz w:val="22"/>
          <w:u w:val="single"/>
        </w:rPr>
        <w:t>Derechos e impuestos</w:t>
      </w:r>
    </w:p>
    <w:p w14:paraId="15C05F9D" w14:textId="12EFDF94" w:rsidR="007964C5" w:rsidRPr="001147B6" w:rsidRDefault="007964C5" w:rsidP="00E402C7">
      <w:pPr>
        <w:jc w:val="both"/>
        <w:rPr>
          <w:i/>
        </w:rPr>
      </w:pPr>
      <w:r>
        <w:rPr>
          <w:i/>
        </w:rPr>
        <w:t xml:space="preserve">[En el supuesto de que las </w:t>
      </w:r>
      <w:r w:rsidR="00A73D9F">
        <w:rPr>
          <w:i/>
        </w:rPr>
        <w:t>IPC</w:t>
      </w:r>
      <w:r>
        <w:rPr>
          <w:i/>
        </w:rPr>
        <w:t xml:space="preserve"> exijan al Oferente que ofrezca servicios sin impuestos ni derechos, el Oferente deberá indicar el importe de impuestos y derechos locales aplicables a los servicios].</w:t>
      </w:r>
    </w:p>
    <w:p w14:paraId="1020D830" w14:textId="77777777" w:rsidR="007964C5" w:rsidRPr="002F6C44" w:rsidRDefault="007964C5" w:rsidP="007964C5">
      <w:pPr>
        <w:rPr>
          <w:lang w:val="es-GT"/>
        </w:rPr>
      </w:pPr>
    </w:p>
    <w:tbl>
      <w:tblPr>
        <w:tblW w:w="8212" w:type="dxa"/>
        <w:tblInd w:w="-5" w:type="dxa"/>
        <w:tblLayout w:type="fixed"/>
        <w:tblCellMar>
          <w:left w:w="70" w:type="dxa"/>
          <w:right w:w="70" w:type="dxa"/>
        </w:tblCellMar>
        <w:tblLook w:val="0000" w:firstRow="0" w:lastRow="0" w:firstColumn="0" w:lastColumn="0" w:noHBand="0" w:noVBand="0"/>
      </w:tblPr>
      <w:tblGrid>
        <w:gridCol w:w="6227"/>
        <w:gridCol w:w="1985"/>
      </w:tblGrid>
      <w:tr w:rsidR="007964C5" w:rsidRPr="007964C5" w14:paraId="27F7CF58" w14:textId="77777777" w:rsidTr="009F0BEC">
        <w:trPr>
          <w:trHeight w:val="400"/>
        </w:trPr>
        <w:tc>
          <w:tcPr>
            <w:tcW w:w="6227" w:type="dxa"/>
            <w:tcBorders>
              <w:top w:val="double" w:sz="4" w:space="0" w:color="000000"/>
              <w:left w:val="double" w:sz="4" w:space="0" w:color="000000"/>
              <w:bottom w:val="double" w:sz="4" w:space="0" w:color="000000"/>
            </w:tcBorders>
            <w:shd w:val="clear" w:color="auto" w:fill="BFBFBF" w:themeFill="background1" w:themeFillShade="BF"/>
            <w:vAlign w:val="center"/>
          </w:tcPr>
          <w:p w14:paraId="57126E38" w14:textId="4F0A083A" w:rsidR="007964C5" w:rsidRPr="001147B6" w:rsidRDefault="00536BBC" w:rsidP="003C60CB">
            <w:pPr>
              <w:spacing w:before="20" w:after="20"/>
              <w:jc w:val="right"/>
              <w:rPr>
                <w:b/>
                <w:sz w:val="22"/>
              </w:rPr>
            </w:pPr>
            <w:r>
              <w:rPr>
                <w:b/>
                <w:sz w:val="22"/>
              </w:rPr>
              <w:t>Total</w:t>
            </w:r>
            <w:r w:rsidR="0043387A">
              <w:rPr>
                <w:b/>
                <w:sz w:val="22"/>
              </w:rPr>
              <w:t xml:space="preserve"> General</w:t>
            </w:r>
            <w:r w:rsidR="007964C5">
              <w:rPr>
                <w:b/>
                <w:sz w:val="22"/>
              </w:rPr>
              <w:t xml:space="preserve">: </w:t>
            </w:r>
            <w:r w:rsidR="00625529">
              <w:rPr>
                <w:b/>
                <w:sz w:val="22"/>
              </w:rPr>
              <w:t>Tarifas</w:t>
            </w:r>
            <w:r w:rsidR="007964C5">
              <w:rPr>
                <w:b/>
                <w:sz w:val="22"/>
              </w:rPr>
              <w:t xml:space="preserve">, transporte, logística y otros costes </w:t>
            </w:r>
            <w:r w:rsidR="007964C5">
              <w:rPr>
                <w:sz w:val="22"/>
              </w:rPr>
              <w:t>(con impuestos y derechos)</w:t>
            </w:r>
          </w:p>
        </w:tc>
        <w:tc>
          <w:tcPr>
            <w:tcW w:w="1985" w:type="dxa"/>
            <w:tcBorders>
              <w:top w:val="double" w:sz="4" w:space="0" w:color="000000"/>
              <w:left w:val="single" w:sz="4" w:space="0" w:color="000000"/>
              <w:bottom w:val="double" w:sz="4" w:space="0" w:color="000000"/>
              <w:right w:val="double" w:sz="4" w:space="0" w:color="000000"/>
            </w:tcBorders>
            <w:shd w:val="clear" w:color="auto" w:fill="BFBFBF" w:themeFill="background1" w:themeFillShade="BF"/>
            <w:vAlign w:val="center"/>
          </w:tcPr>
          <w:p w14:paraId="791B50CD" w14:textId="77777777" w:rsidR="007964C5" w:rsidRPr="002F6C44" w:rsidRDefault="007964C5" w:rsidP="007964C5">
            <w:pPr>
              <w:snapToGrid w:val="0"/>
              <w:spacing w:before="20" w:after="20"/>
              <w:rPr>
                <w:b/>
                <w:sz w:val="22"/>
                <w:lang w:val="es-GT"/>
              </w:rPr>
            </w:pPr>
          </w:p>
        </w:tc>
      </w:tr>
    </w:tbl>
    <w:p w14:paraId="68DA3B02" w14:textId="77777777" w:rsidR="007964C5" w:rsidRPr="002F6C44" w:rsidRDefault="007964C5" w:rsidP="007964C5">
      <w:pPr>
        <w:rPr>
          <w:lang w:val="es-GT"/>
        </w:rPr>
      </w:pPr>
    </w:p>
    <w:p w14:paraId="1716A5FA" w14:textId="77777777" w:rsidR="007964C5" w:rsidRPr="002F6C44" w:rsidRDefault="007964C5" w:rsidP="007964C5">
      <w:pPr>
        <w:rPr>
          <w:lang w:val="es-GT"/>
        </w:rPr>
      </w:pPr>
    </w:p>
    <w:p w14:paraId="5AEA3106" w14:textId="77777777" w:rsidR="007964C5" w:rsidRPr="00C20C9F" w:rsidRDefault="007964C5" w:rsidP="007964C5">
      <w:pPr>
        <w:rPr>
          <w:b/>
          <w:sz w:val="22"/>
          <w:u w:val="single"/>
        </w:rPr>
      </w:pPr>
      <w:r w:rsidRPr="00C20C9F">
        <w:rPr>
          <w:b/>
          <w:sz w:val="22"/>
          <w:u w:val="single"/>
        </w:rPr>
        <w:t>Servicios opcionales y propuesta alternativa</w:t>
      </w:r>
    </w:p>
    <w:p w14:paraId="4E29FEE3" w14:textId="11A0DE00" w:rsidR="007964C5" w:rsidRPr="00E402C7" w:rsidRDefault="007964C5" w:rsidP="00E402C7">
      <w:pPr>
        <w:jc w:val="both"/>
        <w:rPr>
          <w:i/>
        </w:rPr>
        <w:sectPr w:rsidR="007964C5" w:rsidRPr="00E402C7" w:rsidSect="00620074">
          <w:headerReference w:type="default" r:id="rId43"/>
          <w:pgSz w:w="12240" w:h="15840" w:code="1"/>
          <w:pgMar w:top="1418" w:right="1418" w:bottom="1418" w:left="1418" w:header="709" w:footer="709" w:gutter="0"/>
          <w:cols w:space="708"/>
          <w:formProt w:val="0"/>
          <w:docGrid w:linePitch="360"/>
        </w:sectPr>
      </w:pPr>
      <w:r>
        <w:rPr>
          <w:i/>
        </w:rPr>
        <w:t xml:space="preserve">[En el supuesto de que se ofrezcan servicios de forma opcional en virtud de los </w:t>
      </w:r>
      <w:proofErr w:type="spellStart"/>
      <w:r>
        <w:rPr>
          <w:i/>
        </w:rPr>
        <w:t>TdR</w:t>
      </w:r>
      <w:proofErr w:type="spellEnd"/>
      <w:r>
        <w:rPr>
          <w:i/>
        </w:rPr>
        <w:t>, el Consultor empleará la misma estructura de desglose de los costes que se muestran arriba y abajo. Lo mismo se aplicará si el Consultor desea realizar una propuesta alternativa].</w:t>
      </w:r>
    </w:p>
    <w:p w14:paraId="3C2424C1" w14:textId="3D6DC927" w:rsidR="007964C5" w:rsidRPr="001147B6" w:rsidRDefault="007964C5" w:rsidP="007964C5">
      <w:pPr>
        <w:jc w:val="center"/>
        <w:rPr>
          <w:b/>
          <w:sz w:val="28"/>
        </w:rPr>
      </w:pPr>
      <w:r>
        <w:rPr>
          <w:b/>
          <w:sz w:val="28"/>
        </w:rPr>
        <w:lastRenderedPageBreak/>
        <w:t xml:space="preserve">Cálculo de </w:t>
      </w:r>
      <w:r w:rsidR="00043500" w:rsidRPr="00293AB4">
        <w:rPr>
          <w:b/>
          <w:sz w:val="28"/>
        </w:rPr>
        <w:t>costes</w:t>
      </w:r>
      <w:r>
        <w:rPr>
          <w:b/>
          <w:sz w:val="28"/>
        </w:rPr>
        <w:t xml:space="preserve"> en detalle</w:t>
      </w:r>
    </w:p>
    <w:p w14:paraId="51A2D53B" w14:textId="77777777" w:rsidR="007964C5" w:rsidRDefault="007964C5" w:rsidP="007964C5">
      <w:pPr>
        <w:rPr>
          <w:lang w:val="es-GT"/>
        </w:rPr>
      </w:pPr>
    </w:p>
    <w:tbl>
      <w:tblPr>
        <w:tblStyle w:val="Tabellenraster"/>
        <w:tblW w:w="0" w:type="auto"/>
        <w:tblLook w:val="04A0" w:firstRow="1" w:lastRow="0" w:firstColumn="1" w:lastColumn="0" w:noHBand="0" w:noVBand="1"/>
      </w:tblPr>
      <w:tblGrid>
        <w:gridCol w:w="4248"/>
        <w:gridCol w:w="850"/>
        <w:gridCol w:w="1134"/>
        <w:gridCol w:w="1560"/>
        <w:gridCol w:w="1602"/>
      </w:tblGrid>
      <w:tr w:rsidR="006F7549" w14:paraId="018CD862" w14:textId="77777777" w:rsidTr="006F7549">
        <w:trPr>
          <w:trHeight w:val="340"/>
        </w:trPr>
        <w:tc>
          <w:tcPr>
            <w:tcW w:w="9394" w:type="dxa"/>
            <w:gridSpan w:val="5"/>
            <w:vAlign w:val="center"/>
          </w:tcPr>
          <w:p w14:paraId="60F3BC54" w14:textId="26206B3E" w:rsidR="006F7549" w:rsidRDefault="006F7549" w:rsidP="006F7549">
            <w:r w:rsidRPr="00930EDB">
              <w:rPr>
                <w:rFonts w:ascii="Arial" w:hAnsi="Arial" w:cs="Arial"/>
                <w:b/>
                <w:sz w:val="18"/>
                <w:szCs w:val="18"/>
              </w:rPr>
              <w:t>Cálculo de costes en detalle: tarifas, transporte y logística</w:t>
            </w:r>
          </w:p>
        </w:tc>
      </w:tr>
      <w:tr w:rsidR="009F0BEC" w:rsidRPr="00930EDB" w14:paraId="52C4DC59" w14:textId="77777777" w:rsidTr="006F7549">
        <w:trPr>
          <w:trHeight w:val="227"/>
        </w:trPr>
        <w:tc>
          <w:tcPr>
            <w:tcW w:w="4248" w:type="dxa"/>
            <w:vAlign w:val="center"/>
          </w:tcPr>
          <w:p w14:paraId="2854F96F" w14:textId="1F34B53F" w:rsidR="009F0BEC" w:rsidRPr="00930EDB" w:rsidRDefault="009F0BEC" w:rsidP="009F0BEC">
            <w:pPr>
              <w:jc w:val="center"/>
              <w:rPr>
                <w:rFonts w:ascii="Arial" w:hAnsi="Arial" w:cs="Arial"/>
                <w:sz w:val="18"/>
                <w:szCs w:val="18"/>
              </w:rPr>
            </w:pPr>
            <w:r w:rsidRPr="00930EDB">
              <w:rPr>
                <w:rFonts w:ascii="Arial" w:hAnsi="Arial" w:cs="Arial"/>
                <w:b/>
                <w:sz w:val="18"/>
                <w:szCs w:val="18"/>
              </w:rPr>
              <w:t>Partida</w:t>
            </w:r>
          </w:p>
        </w:tc>
        <w:tc>
          <w:tcPr>
            <w:tcW w:w="850" w:type="dxa"/>
            <w:vAlign w:val="center"/>
          </w:tcPr>
          <w:p w14:paraId="5EF1E04E" w14:textId="4419F459" w:rsidR="009F0BEC" w:rsidRPr="00930EDB" w:rsidRDefault="009F0BEC" w:rsidP="009F0BEC">
            <w:pPr>
              <w:jc w:val="center"/>
              <w:rPr>
                <w:rFonts w:ascii="Arial" w:hAnsi="Arial" w:cs="Arial"/>
                <w:sz w:val="18"/>
                <w:szCs w:val="18"/>
              </w:rPr>
            </w:pPr>
            <w:r w:rsidRPr="00930EDB">
              <w:rPr>
                <w:rFonts w:ascii="Arial" w:hAnsi="Arial" w:cs="Arial"/>
                <w:b/>
                <w:sz w:val="18"/>
                <w:szCs w:val="18"/>
              </w:rPr>
              <w:t>Unidad</w:t>
            </w:r>
          </w:p>
        </w:tc>
        <w:tc>
          <w:tcPr>
            <w:tcW w:w="1134" w:type="dxa"/>
            <w:vAlign w:val="center"/>
          </w:tcPr>
          <w:p w14:paraId="0036E708" w14:textId="32BFD898" w:rsidR="009F0BEC" w:rsidRPr="00930EDB" w:rsidRDefault="009F0BEC" w:rsidP="009F0BEC">
            <w:pPr>
              <w:jc w:val="center"/>
              <w:rPr>
                <w:rFonts w:ascii="Arial" w:hAnsi="Arial" w:cs="Arial"/>
                <w:sz w:val="18"/>
                <w:szCs w:val="18"/>
              </w:rPr>
            </w:pPr>
            <w:r w:rsidRPr="00930EDB">
              <w:rPr>
                <w:rFonts w:ascii="Arial" w:hAnsi="Arial" w:cs="Arial"/>
                <w:b/>
                <w:sz w:val="18"/>
                <w:szCs w:val="18"/>
              </w:rPr>
              <w:t>Cantidad</w:t>
            </w:r>
          </w:p>
        </w:tc>
        <w:tc>
          <w:tcPr>
            <w:tcW w:w="1560" w:type="dxa"/>
            <w:vAlign w:val="center"/>
          </w:tcPr>
          <w:p w14:paraId="5549D773" w14:textId="04E50608" w:rsidR="009F0BEC" w:rsidRPr="00930EDB" w:rsidRDefault="009F0BEC" w:rsidP="009F0BEC">
            <w:pPr>
              <w:jc w:val="center"/>
              <w:rPr>
                <w:rFonts w:ascii="Arial" w:hAnsi="Arial" w:cs="Arial"/>
                <w:sz w:val="18"/>
                <w:szCs w:val="18"/>
              </w:rPr>
            </w:pPr>
            <w:r w:rsidRPr="00930EDB">
              <w:rPr>
                <w:rFonts w:ascii="Arial" w:hAnsi="Arial" w:cs="Arial"/>
                <w:b/>
                <w:sz w:val="18"/>
                <w:szCs w:val="18"/>
              </w:rPr>
              <w:t>Coste unitario</w:t>
            </w:r>
          </w:p>
        </w:tc>
        <w:tc>
          <w:tcPr>
            <w:tcW w:w="1602" w:type="dxa"/>
            <w:vAlign w:val="center"/>
          </w:tcPr>
          <w:p w14:paraId="0CDB43CE" w14:textId="612506F8" w:rsidR="009F0BEC" w:rsidRPr="00930EDB" w:rsidRDefault="009F0BEC" w:rsidP="009F0BEC">
            <w:pPr>
              <w:jc w:val="center"/>
              <w:rPr>
                <w:rFonts w:ascii="Arial" w:hAnsi="Arial" w:cs="Arial"/>
                <w:sz w:val="18"/>
                <w:szCs w:val="18"/>
              </w:rPr>
            </w:pPr>
            <w:r w:rsidRPr="00930EDB">
              <w:rPr>
                <w:rFonts w:ascii="Arial" w:hAnsi="Arial" w:cs="Arial"/>
                <w:b/>
                <w:sz w:val="18"/>
                <w:szCs w:val="18"/>
              </w:rPr>
              <w:t>Importe</w:t>
            </w:r>
          </w:p>
        </w:tc>
      </w:tr>
      <w:tr w:rsidR="009F0BEC" w:rsidRPr="00930EDB" w14:paraId="0828F657" w14:textId="77777777" w:rsidTr="006F7549">
        <w:trPr>
          <w:trHeight w:val="227"/>
        </w:trPr>
        <w:tc>
          <w:tcPr>
            <w:tcW w:w="9394" w:type="dxa"/>
            <w:gridSpan w:val="5"/>
            <w:vAlign w:val="center"/>
          </w:tcPr>
          <w:p w14:paraId="10437D42" w14:textId="49E96282" w:rsidR="009F0BEC" w:rsidRPr="00930EDB" w:rsidRDefault="009F0BEC" w:rsidP="009F0BEC">
            <w:pPr>
              <w:rPr>
                <w:rFonts w:ascii="Arial" w:hAnsi="Arial" w:cs="Arial"/>
                <w:sz w:val="18"/>
                <w:szCs w:val="18"/>
              </w:rPr>
            </w:pPr>
            <w:r w:rsidRPr="00930EDB">
              <w:rPr>
                <w:rFonts w:ascii="Arial" w:hAnsi="Arial" w:cs="Arial"/>
                <w:b/>
                <w:sz w:val="18"/>
                <w:szCs w:val="18"/>
              </w:rPr>
              <w:t>1. Personal extranjero</w:t>
            </w:r>
          </w:p>
        </w:tc>
      </w:tr>
      <w:tr w:rsidR="009F0BEC" w:rsidRPr="00930EDB" w14:paraId="7ACB689C" w14:textId="77777777" w:rsidTr="006F7549">
        <w:trPr>
          <w:trHeight w:val="227"/>
        </w:trPr>
        <w:tc>
          <w:tcPr>
            <w:tcW w:w="4248" w:type="dxa"/>
            <w:vAlign w:val="center"/>
          </w:tcPr>
          <w:p w14:paraId="267F2546" w14:textId="03F44030" w:rsidR="009F0BEC" w:rsidRPr="00930EDB" w:rsidRDefault="009F0BEC" w:rsidP="009F0BEC">
            <w:pPr>
              <w:rPr>
                <w:rFonts w:ascii="Arial" w:hAnsi="Arial" w:cs="Arial"/>
                <w:sz w:val="18"/>
                <w:szCs w:val="18"/>
              </w:rPr>
            </w:pPr>
            <w:r w:rsidRPr="00930EDB">
              <w:rPr>
                <w:rFonts w:ascii="Arial" w:hAnsi="Arial" w:cs="Arial"/>
                <w:sz w:val="18"/>
                <w:szCs w:val="18"/>
              </w:rPr>
              <w:t>1.1 Jefe del equipo</w:t>
            </w:r>
          </w:p>
        </w:tc>
        <w:tc>
          <w:tcPr>
            <w:tcW w:w="850" w:type="dxa"/>
            <w:vAlign w:val="center"/>
          </w:tcPr>
          <w:p w14:paraId="76C5B4B6" w14:textId="4C4F11CE"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19B2927F" w14:textId="106AF7A9"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72AAC6A9" w14:textId="77777777" w:rsidR="009F0BEC" w:rsidRPr="00930EDB" w:rsidRDefault="009F0BEC" w:rsidP="009F0BEC">
            <w:pPr>
              <w:rPr>
                <w:rFonts w:ascii="Arial" w:hAnsi="Arial" w:cs="Arial"/>
                <w:sz w:val="18"/>
                <w:szCs w:val="18"/>
              </w:rPr>
            </w:pPr>
          </w:p>
        </w:tc>
        <w:tc>
          <w:tcPr>
            <w:tcW w:w="1602" w:type="dxa"/>
            <w:vAlign w:val="center"/>
          </w:tcPr>
          <w:p w14:paraId="1C9427E6" w14:textId="77777777" w:rsidR="009F0BEC" w:rsidRPr="00930EDB" w:rsidRDefault="009F0BEC" w:rsidP="009F0BEC">
            <w:pPr>
              <w:rPr>
                <w:rFonts w:ascii="Arial" w:hAnsi="Arial" w:cs="Arial"/>
                <w:sz w:val="18"/>
                <w:szCs w:val="18"/>
              </w:rPr>
            </w:pPr>
          </w:p>
        </w:tc>
      </w:tr>
      <w:tr w:rsidR="009F0BEC" w:rsidRPr="00930EDB" w14:paraId="3B18C412" w14:textId="77777777" w:rsidTr="006F7549">
        <w:trPr>
          <w:trHeight w:val="227"/>
        </w:trPr>
        <w:tc>
          <w:tcPr>
            <w:tcW w:w="4248" w:type="dxa"/>
            <w:vAlign w:val="center"/>
          </w:tcPr>
          <w:p w14:paraId="68792281" w14:textId="72ABD07B" w:rsidR="009F0BEC" w:rsidRPr="00930EDB" w:rsidRDefault="009F0BEC" w:rsidP="009F0BEC">
            <w:pPr>
              <w:rPr>
                <w:rFonts w:ascii="Arial" w:hAnsi="Arial" w:cs="Arial"/>
                <w:sz w:val="18"/>
                <w:szCs w:val="18"/>
              </w:rPr>
            </w:pPr>
            <w:r w:rsidRPr="00930EDB">
              <w:rPr>
                <w:rFonts w:ascii="Arial" w:hAnsi="Arial" w:cs="Arial"/>
                <w:sz w:val="18"/>
                <w:szCs w:val="18"/>
              </w:rPr>
              <w:t>1.2 NN</w:t>
            </w:r>
          </w:p>
        </w:tc>
        <w:tc>
          <w:tcPr>
            <w:tcW w:w="850" w:type="dxa"/>
            <w:vAlign w:val="center"/>
          </w:tcPr>
          <w:p w14:paraId="0A2D9631" w14:textId="4469E077"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11E79BC9" w14:textId="2CD510B8"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7D503A85" w14:textId="77777777" w:rsidR="009F0BEC" w:rsidRPr="00930EDB" w:rsidRDefault="009F0BEC" w:rsidP="009F0BEC">
            <w:pPr>
              <w:rPr>
                <w:rFonts w:ascii="Arial" w:hAnsi="Arial" w:cs="Arial"/>
                <w:sz w:val="18"/>
                <w:szCs w:val="18"/>
              </w:rPr>
            </w:pPr>
          </w:p>
        </w:tc>
        <w:tc>
          <w:tcPr>
            <w:tcW w:w="1602" w:type="dxa"/>
            <w:vAlign w:val="center"/>
          </w:tcPr>
          <w:p w14:paraId="09E1EB9E" w14:textId="77777777" w:rsidR="009F0BEC" w:rsidRPr="00930EDB" w:rsidRDefault="009F0BEC" w:rsidP="009F0BEC">
            <w:pPr>
              <w:rPr>
                <w:rFonts w:ascii="Arial" w:hAnsi="Arial" w:cs="Arial"/>
                <w:sz w:val="18"/>
                <w:szCs w:val="18"/>
              </w:rPr>
            </w:pPr>
          </w:p>
        </w:tc>
      </w:tr>
      <w:tr w:rsidR="009F0BEC" w:rsidRPr="00930EDB" w14:paraId="290DCDC6" w14:textId="77777777" w:rsidTr="006F7549">
        <w:trPr>
          <w:trHeight w:val="227"/>
        </w:trPr>
        <w:tc>
          <w:tcPr>
            <w:tcW w:w="4248" w:type="dxa"/>
            <w:vAlign w:val="center"/>
          </w:tcPr>
          <w:p w14:paraId="4026BECE" w14:textId="04EF345F" w:rsidR="009F0BEC" w:rsidRPr="00930EDB" w:rsidRDefault="009F0BEC" w:rsidP="009F0BEC">
            <w:pPr>
              <w:rPr>
                <w:rFonts w:ascii="Arial" w:hAnsi="Arial" w:cs="Arial"/>
                <w:sz w:val="18"/>
                <w:szCs w:val="18"/>
              </w:rPr>
            </w:pPr>
            <w:r w:rsidRPr="00930EDB">
              <w:rPr>
                <w:rFonts w:ascii="Arial" w:hAnsi="Arial" w:cs="Arial"/>
                <w:sz w:val="18"/>
                <w:szCs w:val="18"/>
              </w:rPr>
              <w:t>1.3 …</w:t>
            </w:r>
          </w:p>
        </w:tc>
        <w:tc>
          <w:tcPr>
            <w:tcW w:w="850" w:type="dxa"/>
            <w:vAlign w:val="center"/>
          </w:tcPr>
          <w:p w14:paraId="2972BDA1" w14:textId="67B8C599"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31E18655" w14:textId="36817B6A"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33EB313D" w14:textId="77777777" w:rsidR="009F0BEC" w:rsidRPr="00930EDB" w:rsidRDefault="009F0BEC" w:rsidP="009F0BEC">
            <w:pPr>
              <w:rPr>
                <w:rFonts w:ascii="Arial" w:hAnsi="Arial" w:cs="Arial"/>
                <w:sz w:val="18"/>
                <w:szCs w:val="18"/>
              </w:rPr>
            </w:pPr>
          </w:p>
        </w:tc>
        <w:tc>
          <w:tcPr>
            <w:tcW w:w="1602" w:type="dxa"/>
            <w:vAlign w:val="center"/>
          </w:tcPr>
          <w:p w14:paraId="60CCBA23" w14:textId="77777777" w:rsidR="009F0BEC" w:rsidRPr="00930EDB" w:rsidRDefault="009F0BEC" w:rsidP="009F0BEC">
            <w:pPr>
              <w:rPr>
                <w:rFonts w:ascii="Arial" w:hAnsi="Arial" w:cs="Arial"/>
                <w:sz w:val="18"/>
                <w:szCs w:val="18"/>
              </w:rPr>
            </w:pPr>
          </w:p>
        </w:tc>
      </w:tr>
      <w:tr w:rsidR="009F0BEC" w:rsidRPr="00930EDB" w14:paraId="049AD8B6" w14:textId="77777777" w:rsidTr="006F7549">
        <w:trPr>
          <w:trHeight w:val="227"/>
        </w:trPr>
        <w:tc>
          <w:tcPr>
            <w:tcW w:w="7792" w:type="dxa"/>
            <w:gridSpan w:val="4"/>
            <w:vAlign w:val="center"/>
          </w:tcPr>
          <w:p w14:paraId="3827160E" w14:textId="2FE72EDA" w:rsidR="009F0BEC" w:rsidRPr="00930EDB" w:rsidRDefault="009F0BEC" w:rsidP="009F0BEC">
            <w:pPr>
              <w:jc w:val="right"/>
              <w:rPr>
                <w:rFonts w:ascii="Arial" w:hAnsi="Arial" w:cs="Arial"/>
                <w:sz w:val="18"/>
                <w:szCs w:val="18"/>
              </w:rPr>
            </w:pPr>
            <w:r w:rsidRPr="00930EDB">
              <w:rPr>
                <w:rFonts w:ascii="Arial" w:hAnsi="Arial" w:cs="Arial"/>
                <w:b/>
                <w:sz w:val="18"/>
                <w:szCs w:val="18"/>
              </w:rPr>
              <w:t>Subtotal personal extranjero</w:t>
            </w:r>
          </w:p>
        </w:tc>
        <w:tc>
          <w:tcPr>
            <w:tcW w:w="1602" w:type="dxa"/>
            <w:shd w:val="clear" w:color="auto" w:fill="D9D9D9" w:themeFill="background1" w:themeFillShade="D9"/>
            <w:vAlign w:val="center"/>
          </w:tcPr>
          <w:p w14:paraId="4E85F87E" w14:textId="77777777" w:rsidR="009F0BEC" w:rsidRPr="00930EDB" w:rsidRDefault="009F0BEC" w:rsidP="009F0BEC">
            <w:pPr>
              <w:rPr>
                <w:rFonts w:ascii="Arial" w:hAnsi="Arial" w:cs="Arial"/>
                <w:sz w:val="18"/>
                <w:szCs w:val="18"/>
              </w:rPr>
            </w:pPr>
          </w:p>
        </w:tc>
      </w:tr>
      <w:tr w:rsidR="009F0BEC" w:rsidRPr="00930EDB" w14:paraId="494C9BD8" w14:textId="77777777" w:rsidTr="006F7549">
        <w:trPr>
          <w:trHeight w:val="227"/>
        </w:trPr>
        <w:tc>
          <w:tcPr>
            <w:tcW w:w="9394" w:type="dxa"/>
            <w:gridSpan w:val="5"/>
            <w:vAlign w:val="center"/>
          </w:tcPr>
          <w:p w14:paraId="1F9F9CBC" w14:textId="660E452B" w:rsidR="009F0BEC" w:rsidRPr="00930EDB" w:rsidRDefault="009F0BEC" w:rsidP="009F0BEC">
            <w:pPr>
              <w:rPr>
                <w:rFonts w:ascii="Arial" w:hAnsi="Arial" w:cs="Arial"/>
                <w:sz w:val="18"/>
                <w:szCs w:val="18"/>
              </w:rPr>
            </w:pPr>
            <w:r w:rsidRPr="00930EDB">
              <w:rPr>
                <w:rFonts w:ascii="Arial" w:hAnsi="Arial" w:cs="Arial"/>
                <w:b/>
                <w:sz w:val="18"/>
                <w:szCs w:val="18"/>
              </w:rPr>
              <w:t>2. Personal local</w:t>
            </w:r>
            <w:r w:rsidRPr="00930EDB">
              <w:rPr>
                <w:rFonts w:ascii="Arial" w:hAnsi="Arial" w:cs="Arial"/>
                <w:sz w:val="18"/>
                <w:szCs w:val="18"/>
              </w:rPr>
              <w:t xml:space="preserve"> (incluidos las dietas y el alojamiento, véase la explicación)</w:t>
            </w:r>
          </w:p>
        </w:tc>
      </w:tr>
      <w:tr w:rsidR="009F0BEC" w:rsidRPr="00930EDB" w14:paraId="54E354E6" w14:textId="77777777" w:rsidTr="006F7549">
        <w:trPr>
          <w:trHeight w:val="227"/>
        </w:trPr>
        <w:tc>
          <w:tcPr>
            <w:tcW w:w="4248" w:type="dxa"/>
            <w:vAlign w:val="center"/>
          </w:tcPr>
          <w:p w14:paraId="7E35656F" w14:textId="79019E3F" w:rsidR="009F0BEC" w:rsidRPr="00930EDB" w:rsidRDefault="009F0BEC" w:rsidP="009F0BEC">
            <w:pPr>
              <w:rPr>
                <w:rFonts w:ascii="Arial" w:hAnsi="Arial" w:cs="Arial"/>
                <w:sz w:val="18"/>
                <w:szCs w:val="18"/>
              </w:rPr>
            </w:pPr>
            <w:r w:rsidRPr="00930EDB">
              <w:rPr>
                <w:rFonts w:ascii="Arial" w:hAnsi="Arial" w:cs="Arial"/>
                <w:sz w:val="18"/>
                <w:szCs w:val="18"/>
              </w:rPr>
              <w:t>2.1 NN</w:t>
            </w:r>
          </w:p>
        </w:tc>
        <w:tc>
          <w:tcPr>
            <w:tcW w:w="850" w:type="dxa"/>
            <w:vAlign w:val="center"/>
          </w:tcPr>
          <w:p w14:paraId="6181540D" w14:textId="4E20D331"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398252F6" w14:textId="5C52E5D3"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57B571D8" w14:textId="77777777" w:rsidR="009F0BEC" w:rsidRPr="00930EDB" w:rsidRDefault="009F0BEC" w:rsidP="009F0BEC">
            <w:pPr>
              <w:rPr>
                <w:rFonts w:ascii="Arial" w:hAnsi="Arial" w:cs="Arial"/>
                <w:sz w:val="18"/>
                <w:szCs w:val="18"/>
              </w:rPr>
            </w:pPr>
          </w:p>
        </w:tc>
        <w:tc>
          <w:tcPr>
            <w:tcW w:w="1602" w:type="dxa"/>
            <w:vAlign w:val="center"/>
          </w:tcPr>
          <w:p w14:paraId="66DD5A6F" w14:textId="77777777" w:rsidR="009F0BEC" w:rsidRPr="00930EDB" w:rsidRDefault="009F0BEC" w:rsidP="009F0BEC">
            <w:pPr>
              <w:rPr>
                <w:rFonts w:ascii="Arial" w:hAnsi="Arial" w:cs="Arial"/>
                <w:sz w:val="18"/>
                <w:szCs w:val="18"/>
              </w:rPr>
            </w:pPr>
          </w:p>
        </w:tc>
      </w:tr>
      <w:tr w:rsidR="009F0BEC" w:rsidRPr="00930EDB" w14:paraId="79D9F6E3" w14:textId="77777777" w:rsidTr="006F7549">
        <w:trPr>
          <w:trHeight w:val="227"/>
        </w:trPr>
        <w:tc>
          <w:tcPr>
            <w:tcW w:w="4248" w:type="dxa"/>
            <w:vAlign w:val="center"/>
          </w:tcPr>
          <w:p w14:paraId="103EBA35" w14:textId="7347C67C" w:rsidR="009F0BEC" w:rsidRPr="00930EDB" w:rsidRDefault="009F0BEC" w:rsidP="009F0BEC">
            <w:pPr>
              <w:rPr>
                <w:rFonts w:ascii="Arial" w:hAnsi="Arial" w:cs="Arial"/>
                <w:sz w:val="18"/>
                <w:szCs w:val="18"/>
              </w:rPr>
            </w:pPr>
            <w:r w:rsidRPr="00930EDB">
              <w:rPr>
                <w:rFonts w:ascii="Arial" w:hAnsi="Arial" w:cs="Arial"/>
                <w:sz w:val="18"/>
                <w:szCs w:val="18"/>
              </w:rPr>
              <w:t>2.2 ...</w:t>
            </w:r>
          </w:p>
        </w:tc>
        <w:tc>
          <w:tcPr>
            <w:tcW w:w="850" w:type="dxa"/>
            <w:vAlign w:val="center"/>
          </w:tcPr>
          <w:p w14:paraId="517A3D17" w14:textId="23968666"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59866EA3" w14:textId="60AEBA90"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154F4C1E" w14:textId="77777777" w:rsidR="009F0BEC" w:rsidRPr="00930EDB" w:rsidRDefault="009F0BEC" w:rsidP="009F0BEC">
            <w:pPr>
              <w:rPr>
                <w:rFonts w:ascii="Arial" w:hAnsi="Arial" w:cs="Arial"/>
                <w:sz w:val="18"/>
                <w:szCs w:val="18"/>
              </w:rPr>
            </w:pPr>
          </w:p>
        </w:tc>
        <w:tc>
          <w:tcPr>
            <w:tcW w:w="1602" w:type="dxa"/>
            <w:vAlign w:val="center"/>
          </w:tcPr>
          <w:p w14:paraId="1E27D9C4" w14:textId="77777777" w:rsidR="009F0BEC" w:rsidRPr="00930EDB" w:rsidRDefault="009F0BEC" w:rsidP="009F0BEC">
            <w:pPr>
              <w:rPr>
                <w:rFonts w:ascii="Arial" w:hAnsi="Arial" w:cs="Arial"/>
                <w:sz w:val="18"/>
                <w:szCs w:val="18"/>
              </w:rPr>
            </w:pPr>
          </w:p>
        </w:tc>
      </w:tr>
      <w:tr w:rsidR="009F0BEC" w:rsidRPr="00930EDB" w14:paraId="5C3A6161" w14:textId="77777777" w:rsidTr="006F7549">
        <w:trPr>
          <w:trHeight w:val="227"/>
        </w:trPr>
        <w:tc>
          <w:tcPr>
            <w:tcW w:w="7792" w:type="dxa"/>
            <w:gridSpan w:val="4"/>
            <w:vAlign w:val="center"/>
          </w:tcPr>
          <w:p w14:paraId="3E689612" w14:textId="30B55AF4" w:rsidR="009F0BEC" w:rsidRPr="00930EDB" w:rsidRDefault="009F0BEC" w:rsidP="009F0BEC">
            <w:pPr>
              <w:jc w:val="right"/>
              <w:rPr>
                <w:rFonts w:ascii="Arial" w:hAnsi="Arial" w:cs="Arial"/>
                <w:sz w:val="18"/>
                <w:szCs w:val="18"/>
              </w:rPr>
            </w:pPr>
            <w:r w:rsidRPr="00930EDB">
              <w:rPr>
                <w:rFonts w:ascii="Arial" w:hAnsi="Arial" w:cs="Arial"/>
                <w:b/>
                <w:sz w:val="18"/>
                <w:szCs w:val="18"/>
              </w:rPr>
              <w:t>Subtotal personal local</w:t>
            </w:r>
          </w:p>
        </w:tc>
        <w:tc>
          <w:tcPr>
            <w:tcW w:w="1602" w:type="dxa"/>
            <w:shd w:val="clear" w:color="auto" w:fill="D9D9D9" w:themeFill="background1" w:themeFillShade="D9"/>
            <w:vAlign w:val="center"/>
          </w:tcPr>
          <w:p w14:paraId="4D51F53F" w14:textId="77777777" w:rsidR="009F0BEC" w:rsidRPr="00930EDB" w:rsidRDefault="009F0BEC" w:rsidP="009F0BEC">
            <w:pPr>
              <w:rPr>
                <w:rFonts w:ascii="Arial" w:hAnsi="Arial" w:cs="Arial"/>
                <w:sz w:val="18"/>
                <w:szCs w:val="18"/>
              </w:rPr>
            </w:pPr>
          </w:p>
        </w:tc>
      </w:tr>
      <w:tr w:rsidR="009F0BEC" w:rsidRPr="00930EDB" w14:paraId="29848E89" w14:textId="77777777" w:rsidTr="006F7549">
        <w:trPr>
          <w:trHeight w:val="227"/>
        </w:trPr>
        <w:tc>
          <w:tcPr>
            <w:tcW w:w="7792" w:type="dxa"/>
            <w:gridSpan w:val="4"/>
            <w:vAlign w:val="center"/>
          </w:tcPr>
          <w:p w14:paraId="21B867AC" w14:textId="1CE551C7" w:rsidR="009F0BEC" w:rsidRPr="00930EDB" w:rsidRDefault="009F0BEC" w:rsidP="009F0BEC">
            <w:pPr>
              <w:rPr>
                <w:rFonts w:ascii="Arial" w:hAnsi="Arial" w:cs="Arial"/>
                <w:sz w:val="18"/>
                <w:szCs w:val="18"/>
              </w:rPr>
            </w:pPr>
            <w:r w:rsidRPr="00930EDB">
              <w:rPr>
                <w:rFonts w:ascii="Arial" w:hAnsi="Arial" w:cs="Arial"/>
                <w:b/>
                <w:sz w:val="18"/>
                <w:szCs w:val="18"/>
              </w:rPr>
              <w:t>3. Dietas</w:t>
            </w:r>
            <w:r w:rsidR="005329AF">
              <w:rPr>
                <w:rFonts w:ascii="Arial" w:hAnsi="Arial" w:cs="Arial"/>
                <w:b/>
                <w:sz w:val="18"/>
                <w:szCs w:val="18"/>
              </w:rPr>
              <w:t xml:space="preserve"> y</w:t>
            </w:r>
            <w:r w:rsidRPr="00930EDB">
              <w:rPr>
                <w:rFonts w:ascii="Arial" w:hAnsi="Arial" w:cs="Arial"/>
                <w:b/>
                <w:sz w:val="18"/>
                <w:szCs w:val="18"/>
              </w:rPr>
              <w:t xml:space="preserve"> alojamiento para personal extranjero</w:t>
            </w:r>
          </w:p>
        </w:tc>
        <w:tc>
          <w:tcPr>
            <w:tcW w:w="1602" w:type="dxa"/>
            <w:vAlign w:val="center"/>
          </w:tcPr>
          <w:p w14:paraId="3A6E0362" w14:textId="77777777" w:rsidR="009F0BEC" w:rsidRPr="00930EDB" w:rsidRDefault="009F0BEC" w:rsidP="009F0BEC">
            <w:pPr>
              <w:rPr>
                <w:rFonts w:ascii="Arial" w:hAnsi="Arial" w:cs="Arial"/>
                <w:sz w:val="18"/>
                <w:szCs w:val="18"/>
              </w:rPr>
            </w:pPr>
          </w:p>
        </w:tc>
      </w:tr>
      <w:tr w:rsidR="009F0BEC" w:rsidRPr="00930EDB" w14:paraId="60D165F3" w14:textId="77777777" w:rsidTr="006F7549">
        <w:trPr>
          <w:trHeight w:val="227"/>
        </w:trPr>
        <w:tc>
          <w:tcPr>
            <w:tcW w:w="4248" w:type="dxa"/>
            <w:vAlign w:val="center"/>
          </w:tcPr>
          <w:p w14:paraId="7A781E5D" w14:textId="606112F6" w:rsidR="009F0BEC" w:rsidRPr="00930EDB" w:rsidRDefault="009F0BEC" w:rsidP="009F0BEC">
            <w:pPr>
              <w:rPr>
                <w:rFonts w:ascii="Arial" w:hAnsi="Arial" w:cs="Arial"/>
                <w:sz w:val="18"/>
                <w:szCs w:val="18"/>
              </w:rPr>
            </w:pPr>
            <w:r w:rsidRPr="00930EDB">
              <w:rPr>
                <w:rFonts w:ascii="Arial" w:hAnsi="Arial" w:cs="Arial"/>
                <w:sz w:val="18"/>
                <w:szCs w:val="18"/>
              </w:rPr>
              <w:t>3.1 Dietas, alojamiento. Personal a largo plazo</w:t>
            </w:r>
          </w:p>
        </w:tc>
        <w:tc>
          <w:tcPr>
            <w:tcW w:w="850" w:type="dxa"/>
            <w:vAlign w:val="center"/>
          </w:tcPr>
          <w:p w14:paraId="6D31C50D" w14:textId="07213EBD"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296179E3" w14:textId="21708432"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1B8DBE2D" w14:textId="77777777" w:rsidR="009F0BEC" w:rsidRPr="00930EDB" w:rsidRDefault="009F0BEC" w:rsidP="009F0BEC">
            <w:pPr>
              <w:rPr>
                <w:rFonts w:ascii="Arial" w:hAnsi="Arial" w:cs="Arial"/>
                <w:sz w:val="18"/>
                <w:szCs w:val="18"/>
              </w:rPr>
            </w:pPr>
          </w:p>
        </w:tc>
        <w:tc>
          <w:tcPr>
            <w:tcW w:w="1602" w:type="dxa"/>
            <w:vAlign w:val="center"/>
          </w:tcPr>
          <w:p w14:paraId="27C58D7B" w14:textId="77777777" w:rsidR="009F0BEC" w:rsidRPr="00930EDB" w:rsidRDefault="009F0BEC" w:rsidP="009F0BEC">
            <w:pPr>
              <w:rPr>
                <w:rFonts w:ascii="Arial" w:hAnsi="Arial" w:cs="Arial"/>
                <w:sz w:val="18"/>
                <w:szCs w:val="18"/>
              </w:rPr>
            </w:pPr>
          </w:p>
        </w:tc>
      </w:tr>
      <w:tr w:rsidR="009F0BEC" w:rsidRPr="00930EDB" w14:paraId="10891132" w14:textId="77777777" w:rsidTr="006F7549">
        <w:trPr>
          <w:trHeight w:val="227"/>
        </w:trPr>
        <w:tc>
          <w:tcPr>
            <w:tcW w:w="4248" w:type="dxa"/>
            <w:vAlign w:val="center"/>
          </w:tcPr>
          <w:p w14:paraId="095602EF" w14:textId="748C3A18" w:rsidR="009F0BEC" w:rsidRPr="00930EDB" w:rsidRDefault="009F0BEC" w:rsidP="009F0BEC">
            <w:pPr>
              <w:rPr>
                <w:rFonts w:ascii="Arial" w:hAnsi="Arial" w:cs="Arial"/>
                <w:sz w:val="18"/>
                <w:szCs w:val="18"/>
              </w:rPr>
            </w:pPr>
            <w:r w:rsidRPr="00930EDB">
              <w:rPr>
                <w:rFonts w:ascii="Arial" w:hAnsi="Arial" w:cs="Arial"/>
                <w:sz w:val="18"/>
                <w:szCs w:val="18"/>
              </w:rPr>
              <w:t>3.2 Dietas, alojamiento. Personal a corto plazo</w:t>
            </w:r>
          </w:p>
        </w:tc>
        <w:tc>
          <w:tcPr>
            <w:tcW w:w="850" w:type="dxa"/>
            <w:vAlign w:val="center"/>
          </w:tcPr>
          <w:p w14:paraId="43BB4485" w14:textId="429D92F2"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024076EA" w14:textId="321B1ADE"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7E1EA541" w14:textId="77777777" w:rsidR="009F0BEC" w:rsidRPr="00930EDB" w:rsidRDefault="009F0BEC" w:rsidP="009F0BEC">
            <w:pPr>
              <w:rPr>
                <w:rFonts w:ascii="Arial" w:hAnsi="Arial" w:cs="Arial"/>
                <w:sz w:val="18"/>
                <w:szCs w:val="18"/>
              </w:rPr>
            </w:pPr>
          </w:p>
        </w:tc>
        <w:tc>
          <w:tcPr>
            <w:tcW w:w="1602" w:type="dxa"/>
            <w:vAlign w:val="center"/>
          </w:tcPr>
          <w:p w14:paraId="78B69BEF" w14:textId="77777777" w:rsidR="009F0BEC" w:rsidRPr="00930EDB" w:rsidRDefault="009F0BEC" w:rsidP="009F0BEC">
            <w:pPr>
              <w:rPr>
                <w:rFonts w:ascii="Arial" w:hAnsi="Arial" w:cs="Arial"/>
                <w:sz w:val="18"/>
                <w:szCs w:val="18"/>
              </w:rPr>
            </w:pPr>
          </w:p>
        </w:tc>
      </w:tr>
      <w:tr w:rsidR="009F0BEC" w:rsidRPr="00930EDB" w14:paraId="009C4BA7" w14:textId="77777777" w:rsidTr="006F7549">
        <w:trPr>
          <w:trHeight w:val="227"/>
        </w:trPr>
        <w:tc>
          <w:tcPr>
            <w:tcW w:w="7792" w:type="dxa"/>
            <w:gridSpan w:val="4"/>
            <w:vAlign w:val="center"/>
          </w:tcPr>
          <w:p w14:paraId="7D00EB42" w14:textId="53E720C0" w:rsidR="009F0BEC" w:rsidRPr="00930EDB" w:rsidRDefault="009F0BEC" w:rsidP="009F0BEC">
            <w:pPr>
              <w:jc w:val="right"/>
              <w:rPr>
                <w:rFonts w:ascii="Arial" w:hAnsi="Arial" w:cs="Arial"/>
                <w:sz w:val="18"/>
                <w:szCs w:val="18"/>
              </w:rPr>
            </w:pPr>
            <w:r w:rsidRPr="00930EDB">
              <w:rPr>
                <w:rFonts w:ascii="Arial" w:hAnsi="Arial" w:cs="Arial"/>
                <w:b/>
                <w:sz w:val="18"/>
                <w:szCs w:val="18"/>
              </w:rPr>
              <w:t>Subtotal dietas y alojamiento</w:t>
            </w:r>
          </w:p>
        </w:tc>
        <w:tc>
          <w:tcPr>
            <w:tcW w:w="1602" w:type="dxa"/>
            <w:shd w:val="clear" w:color="auto" w:fill="D9D9D9" w:themeFill="background1" w:themeFillShade="D9"/>
            <w:vAlign w:val="center"/>
          </w:tcPr>
          <w:p w14:paraId="274E443B" w14:textId="77777777" w:rsidR="009F0BEC" w:rsidRPr="00930EDB" w:rsidRDefault="009F0BEC" w:rsidP="009F0BEC">
            <w:pPr>
              <w:rPr>
                <w:rFonts w:ascii="Arial" w:hAnsi="Arial" w:cs="Arial"/>
                <w:sz w:val="18"/>
                <w:szCs w:val="18"/>
              </w:rPr>
            </w:pPr>
          </w:p>
        </w:tc>
      </w:tr>
      <w:tr w:rsidR="009F0BEC" w:rsidRPr="00930EDB" w14:paraId="601D199E" w14:textId="77777777" w:rsidTr="006F7549">
        <w:trPr>
          <w:trHeight w:val="227"/>
        </w:trPr>
        <w:tc>
          <w:tcPr>
            <w:tcW w:w="7792" w:type="dxa"/>
            <w:gridSpan w:val="4"/>
            <w:vAlign w:val="center"/>
          </w:tcPr>
          <w:p w14:paraId="7C3A4385" w14:textId="1794633E" w:rsidR="009F0BEC" w:rsidRPr="00930EDB" w:rsidRDefault="009F0BEC" w:rsidP="009F0BEC">
            <w:pPr>
              <w:rPr>
                <w:rFonts w:ascii="Arial" w:hAnsi="Arial" w:cs="Arial"/>
                <w:sz w:val="18"/>
                <w:szCs w:val="18"/>
              </w:rPr>
            </w:pPr>
            <w:r w:rsidRPr="00930EDB">
              <w:rPr>
                <w:rFonts w:ascii="Arial" w:hAnsi="Arial" w:cs="Arial"/>
                <w:b/>
                <w:sz w:val="18"/>
                <w:szCs w:val="18"/>
              </w:rPr>
              <w:t>4. Viajes internacionales</w:t>
            </w:r>
          </w:p>
        </w:tc>
        <w:tc>
          <w:tcPr>
            <w:tcW w:w="1602" w:type="dxa"/>
            <w:vAlign w:val="center"/>
          </w:tcPr>
          <w:p w14:paraId="623D2E10" w14:textId="77777777" w:rsidR="009F0BEC" w:rsidRPr="00930EDB" w:rsidRDefault="009F0BEC" w:rsidP="009F0BEC">
            <w:pPr>
              <w:rPr>
                <w:rFonts w:ascii="Arial" w:hAnsi="Arial" w:cs="Arial"/>
                <w:sz w:val="18"/>
                <w:szCs w:val="18"/>
              </w:rPr>
            </w:pPr>
          </w:p>
        </w:tc>
      </w:tr>
      <w:tr w:rsidR="009F0BEC" w:rsidRPr="00930EDB" w14:paraId="20602BAB" w14:textId="77777777" w:rsidTr="006F7549">
        <w:trPr>
          <w:trHeight w:val="227"/>
        </w:trPr>
        <w:tc>
          <w:tcPr>
            <w:tcW w:w="4248" w:type="dxa"/>
            <w:vAlign w:val="center"/>
          </w:tcPr>
          <w:p w14:paraId="10E9FFB2" w14:textId="659C9096" w:rsidR="009F0BEC" w:rsidRPr="00930EDB" w:rsidRDefault="009F0BEC" w:rsidP="009F0BEC">
            <w:pPr>
              <w:rPr>
                <w:rFonts w:ascii="Arial" w:hAnsi="Arial" w:cs="Arial"/>
                <w:sz w:val="18"/>
                <w:szCs w:val="18"/>
              </w:rPr>
            </w:pPr>
            <w:r w:rsidRPr="00930EDB">
              <w:rPr>
                <w:rFonts w:ascii="Arial" w:hAnsi="Arial" w:cs="Arial"/>
                <w:sz w:val="18"/>
                <w:szCs w:val="18"/>
              </w:rPr>
              <w:t xml:space="preserve">4.1 Vuelos de regreso internacionales </w:t>
            </w:r>
          </w:p>
        </w:tc>
        <w:tc>
          <w:tcPr>
            <w:tcW w:w="850" w:type="dxa"/>
            <w:vAlign w:val="center"/>
          </w:tcPr>
          <w:p w14:paraId="7C031831" w14:textId="4263A468" w:rsidR="009F0BEC" w:rsidRPr="00930EDB" w:rsidRDefault="009F0BEC" w:rsidP="006F7549">
            <w:pPr>
              <w:jc w:val="center"/>
              <w:rPr>
                <w:rFonts w:ascii="Arial" w:hAnsi="Arial" w:cs="Arial"/>
                <w:sz w:val="18"/>
                <w:szCs w:val="18"/>
              </w:rPr>
            </w:pPr>
            <w:r w:rsidRPr="00930EDB">
              <w:rPr>
                <w:rFonts w:ascii="Arial" w:hAnsi="Arial" w:cs="Arial"/>
                <w:sz w:val="18"/>
                <w:szCs w:val="18"/>
              </w:rPr>
              <w:t>vuelo</w:t>
            </w:r>
          </w:p>
        </w:tc>
        <w:tc>
          <w:tcPr>
            <w:tcW w:w="1134" w:type="dxa"/>
            <w:vAlign w:val="center"/>
          </w:tcPr>
          <w:p w14:paraId="1DC40969" w14:textId="03A7026D"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04A9D37F" w14:textId="77777777" w:rsidR="009F0BEC" w:rsidRPr="00930EDB" w:rsidRDefault="009F0BEC" w:rsidP="009F0BEC">
            <w:pPr>
              <w:rPr>
                <w:rFonts w:ascii="Arial" w:hAnsi="Arial" w:cs="Arial"/>
                <w:sz w:val="18"/>
                <w:szCs w:val="18"/>
              </w:rPr>
            </w:pPr>
          </w:p>
        </w:tc>
        <w:tc>
          <w:tcPr>
            <w:tcW w:w="1602" w:type="dxa"/>
            <w:vAlign w:val="center"/>
          </w:tcPr>
          <w:p w14:paraId="02235428" w14:textId="77777777" w:rsidR="009F0BEC" w:rsidRPr="00930EDB" w:rsidRDefault="009F0BEC" w:rsidP="009F0BEC">
            <w:pPr>
              <w:rPr>
                <w:rFonts w:ascii="Arial" w:hAnsi="Arial" w:cs="Arial"/>
                <w:sz w:val="18"/>
                <w:szCs w:val="18"/>
              </w:rPr>
            </w:pPr>
          </w:p>
        </w:tc>
      </w:tr>
      <w:tr w:rsidR="009F0BEC" w:rsidRPr="00930EDB" w14:paraId="189167AE" w14:textId="77777777" w:rsidTr="006F7549">
        <w:trPr>
          <w:trHeight w:val="227"/>
        </w:trPr>
        <w:tc>
          <w:tcPr>
            <w:tcW w:w="4248" w:type="dxa"/>
            <w:vAlign w:val="center"/>
          </w:tcPr>
          <w:p w14:paraId="41D69F68" w14:textId="3914BE81" w:rsidR="009F0BEC" w:rsidRPr="00930EDB" w:rsidRDefault="009F0BEC" w:rsidP="009F0BEC">
            <w:pPr>
              <w:rPr>
                <w:rFonts w:ascii="Arial" w:hAnsi="Arial" w:cs="Arial"/>
                <w:sz w:val="18"/>
                <w:szCs w:val="18"/>
              </w:rPr>
            </w:pPr>
            <w:r w:rsidRPr="00930EDB">
              <w:rPr>
                <w:rFonts w:ascii="Arial" w:hAnsi="Arial" w:cs="Arial"/>
                <w:sz w:val="18"/>
                <w:szCs w:val="18"/>
              </w:rPr>
              <w:t>4.2 Gastos de viaje complementarios</w:t>
            </w:r>
          </w:p>
        </w:tc>
        <w:tc>
          <w:tcPr>
            <w:tcW w:w="850" w:type="dxa"/>
            <w:vAlign w:val="center"/>
          </w:tcPr>
          <w:p w14:paraId="61AE3E75" w14:textId="6BDD2976" w:rsidR="009F0BEC" w:rsidRPr="00930EDB" w:rsidRDefault="009F0BEC" w:rsidP="006F7549">
            <w:pPr>
              <w:jc w:val="center"/>
              <w:rPr>
                <w:rFonts w:ascii="Arial" w:hAnsi="Arial" w:cs="Arial"/>
                <w:sz w:val="18"/>
                <w:szCs w:val="18"/>
              </w:rPr>
            </w:pPr>
            <w:r w:rsidRPr="00930EDB">
              <w:rPr>
                <w:rFonts w:ascii="Arial" w:hAnsi="Arial" w:cs="Arial"/>
                <w:sz w:val="18"/>
                <w:szCs w:val="18"/>
              </w:rPr>
              <w:t>vuelo</w:t>
            </w:r>
          </w:p>
        </w:tc>
        <w:tc>
          <w:tcPr>
            <w:tcW w:w="1134" w:type="dxa"/>
            <w:vAlign w:val="center"/>
          </w:tcPr>
          <w:p w14:paraId="749EFAFF" w14:textId="1E8C8277"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12100971" w14:textId="77777777" w:rsidR="009F0BEC" w:rsidRPr="00930EDB" w:rsidRDefault="009F0BEC" w:rsidP="009F0BEC">
            <w:pPr>
              <w:rPr>
                <w:rFonts w:ascii="Arial" w:hAnsi="Arial" w:cs="Arial"/>
                <w:sz w:val="18"/>
                <w:szCs w:val="18"/>
              </w:rPr>
            </w:pPr>
          </w:p>
        </w:tc>
        <w:tc>
          <w:tcPr>
            <w:tcW w:w="1602" w:type="dxa"/>
            <w:vAlign w:val="center"/>
          </w:tcPr>
          <w:p w14:paraId="0C46F0D2" w14:textId="77777777" w:rsidR="009F0BEC" w:rsidRPr="00930EDB" w:rsidRDefault="009F0BEC" w:rsidP="009F0BEC">
            <w:pPr>
              <w:rPr>
                <w:rFonts w:ascii="Arial" w:hAnsi="Arial" w:cs="Arial"/>
                <w:sz w:val="18"/>
                <w:szCs w:val="18"/>
              </w:rPr>
            </w:pPr>
          </w:p>
        </w:tc>
      </w:tr>
      <w:tr w:rsidR="009F0BEC" w:rsidRPr="00930EDB" w14:paraId="514511FA" w14:textId="77777777" w:rsidTr="006F7549">
        <w:trPr>
          <w:trHeight w:val="227"/>
        </w:trPr>
        <w:tc>
          <w:tcPr>
            <w:tcW w:w="4248" w:type="dxa"/>
            <w:vAlign w:val="center"/>
          </w:tcPr>
          <w:p w14:paraId="7B4B96F2" w14:textId="0F75C69B" w:rsidR="009F0BEC" w:rsidRPr="00930EDB" w:rsidRDefault="009F0BEC" w:rsidP="009F0BEC">
            <w:pPr>
              <w:rPr>
                <w:rFonts w:ascii="Arial" w:hAnsi="Arial" w:cs="Arial"/>
                <w:sz w:val="18"/>
                <w:szCs w:val="18"/>
              </w:rPr>
            </w:pPr>
            <w:r w:rsidRPr="00930EDB">
              <w:rPr>
                <w:rFonts w:ascii="Arial" w:hAnsi="Arial" w:cs="Arial"/>
                <w:sz w:val="18"/>
                <w:szCs w:val="18"/>
              </w:rPr>
              <w:t>4.3 …. Otros vuelos internacionales</w:t>
            </w:r>
          </w:p>
        </w:tc>
        <w:tc>
          <w:tcPr>
            <w:tcW w:w="850" w:type="dxa"/>
            <w:vAlign w:val="center"/>
          </w:tcPr>
          <w:p w14:paraId="1DEAAE56" w14:textId="3450E4B4" w:rsidR="009F0BEC" w:rsidRPr="00930EDB" w:rsidRDefault="009F0BEC" w:rsidP="006F7549">
            <w:pPr>
              <w:jc w:val="center"/>
              <w:rPr>
                <w:rFonts w:ascii="Arial" w:hAnsi="Arial" w:cs="Arial"/>
                <w:sz w:val="18"/>
                <w:szCs w:val="18"/>
              </w:rPr>
            </w:pPr>
            <w:r w:rsidRPr="00930EDB">
              <w:rPr>
                <w:rFonts w:ascii="Arial" w:hAnsi="Arial" w:cs="Arial"/>
                <w:sz w:val="18"/>
                <w:szCs w:val="18"/>
              </w:rPr>
              <w:t>vuelo</w:t>
            </w:r>
          </w:p>
        </w:tc>
        <w:tc>
          <w:tcPr>
            <w:tcW w:w="1134" w:type="dxa"/>
            <w:vAlign w:val="center"/>
          </w:tcPr>
          <w:p w14:paraId="4F2EECC9" w14:textId="1E62904E"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563EC92A" w14:textId="77777777" w:rsidR="009F0BEC" w:rsidRPr="00930EDB" w:rsidRDefault="009F0BEC" w:rsidP="009F0BEC">
            <w:pPr>
              <w:rPr>
                <w:rFonts w:ascii="Arial" w:hAnsi="Arial" w:cs="Arial"/>
                <w:sz w:val="18"/>
                <w:szCs w:val="18"/>
              </w:rPr>
            </w:pPr>
          </w:p>
        </w:tc>
        <w:tc>
          <w:tcPr>
            <w:tcW w:w="1602" w:type="dxa"/>
            <w:vAlign w:val="center"/>
          </w:tcPr>
          <w:p w14:paraId="41B82A8C" w14:textId="77777777" w:rsidR="009F0BEC" w:rsidRPr="00930EDB" w:rsidRDefault="009F0BEC" w:rsidP="009F0BEC">
            <w:pPr>
              <w:rPr>
                <w:rFonts w:ascii="Arial" w:hAnsi="Arial" w:cs="Arial"/>
                <w:sz w:val="18"/>
                <w:szCs w:val="18"/>
              </w:rPr>
            </w:pPr>
          </w:p>
        </w:tc>
      </w:tr>
      <w:tr w:rsidR="009F0BEC" w:rsidRPr="00930EDB" w14:paraId="18BA1E29" w14:textId="77777777" w:rsidTr="006F7549">
        <w:trPr>
          <w:trHeight w:val="227"/>
        </w:trPr>
        <w:tc>
          <w:tcPr>
            <w:tcW w:w="7792" w:type="dxa"/>
            <w:gridSpan w:val="4"/>
            <w:vAlign w:val="center"/>
          </w:tcPr>
          <w:p w14:paraId="3294A309" w14:textId="00F3EB84" w:rsidR="009F0BEC" w:rsidRPr="00930EDB" w:rsidRDefault="009F0BEC" w:rsidP="009F0BEC">
            <w:pPr>
              <w:jc w:val="right"/>
              <w:rPr>
                <w:rFonts w:ascii="Arial" w:hAnsi="Arial" w:cs="Arial"/>
                <w:sz w:val="18"/>
                <w:szCs w:val="18"/>
              </w:rPr>
            </w:pPr>
            <w:r w:rsidRPr="00930EDB">
              <w:rPr>
                <w:rFonts w:ascii="Arial" w:hAnsi="Arial" w:cs="Arial"/>
                <w:b/>
                <w:sz w:val="18"/>
                <w:szCs w:val="18"/>
              </w:rPr>
              <w:t>Subtotal viajes internacionales</w:t>
            </w:r>
          </w:p>
        </w:tc>
        <w:tc>
          <w:tcPr>
            <w:tcW w:w="1602" w:type="dxa"/>
            <w:shd w:val="clear" w:color="auto" w:fill="D9D9D9" w:themeFill="background1" w:themeFillShade="D9"/>
            <w:vAlign w:val="center"/>
          </w:tcPr>
          <w:p w14:paraId="0B3F5C07" w14:textId="77777777" w:rsidR="009F0BEC" w:rsidRPr="00930EDB" w:rsidRDefault="009F0BEC" w:rsidP="009F0BEC">
            <w:pPr>
              <w:rPr>
                <w:rFonts w:ascii="Arial" w:hAnsi="Arial" w:cs="Arial"/>
                <w:sz w:val="18"/>
                <w:szCs w:val="18"/>
              </w:rPr>
            </w:pPr>
          </w:p>
        </w:tc>
      </w:tr>
      <w:tr w:rsidR="009F0BEC" w:rsidRPr="00930EDB" w14:paraId="3DBF3056" w14:textId="77777777" w:rsidTr="006F7549">
        <w:trPr>
          <w:trHeight w:val="227"/>
        </w:trPr>
        <w:tc>
          <w:tcPr>
            <w:tcW w:w="7792" w:type="dxa"/>
            <w:gridSpan w:val="4"/>
            <w:vAlign w:val="center"/>
          </w:tcPr>
          <w:p w14:paraId="1884D7BA" w14:textId="6A36976A" w:rsidR="009F0BEC" w:rsidRPr="00930EDB" w:rsidRDefault="009F0BEC" w:rsidP="009F0BEC">
            <w:pPr>
              <w:rPr>
                <w:rFonts w:ascii="Arial" w:hAnsi="Arial" w:cs="Arial"/>
                <w:sz w:val="18"/>
                <w:szCs w:val="18"/>
              </w:rPr>
            </w:pPr>
            <w:r w:rsidRPr="00930EDB">
              <w:rPr>
                <w:rFonts w:ascii="Arial" w:hAnsi="Arial" w:cs="Arial"/>
                <w:b/>
                <w:sz w:val="18"/>
                <w:szCs w:val="18"/>
              </w:rPr>
              <w:t>5. Viajes y transporte locales</w:t>
            </w:r>
          </w:p>
        </w:tc>
        <w:tc>
          <w:tcPr>
            <w:tcW w:w="1602" w:type="dxa"/>
            <w:vAlign w:val="center"/>
          </w:tcPr>
          <w:p w14:paraId="3B54C2BA" w14:textId="77777777" w:rsidR="009F0BEC" w:rsidRPr="00930EDB" w:rsidRDefault="009F0BEC" w:rsidP="009F0BEC">
            <w:pPr>
              <w:rPr>
                <w:rFonts w:ascii="Arial" w:hAnsi="Arial" w:cs="Arial"/>
                <w:sz w:val="18"/>
                <w:szCs w:val="18"/>
              </w:rPr>
            </w:pPr>
          </w:p>
        </w:tc>
      </w:tr>
      <w:tr w:rsidR="009F0BEC" w:rsidRPr="00930EDB" w14:paraId="3BCA0A4D" w14:textId="77777777" w:rsidTr="006F7549">
        <w:trPr>
          <w:trHeight w:val="227"/>
        </w:trPr>
        <w:tc>
          <w:tcPr>
            <w:tcW w:w="4248" w:type="dxa"/>
            <w:vAlign w:val="center"/>
          </w:tcPr>
          <w:p w14:paraId="387E972B" w14:textId="263DBD41" w:rsidR="009F0BEC" w:rsidRPr="00930EDB" w:rsidRDefault="009F0BEC" w:rsidP="009F0BEC">
            <w:pPr>
              <w:rPr>
                <w:rFonts w:ascii="Arial" w:hAnsi="Arial" w:cs="Arial"/>
                <w:b/>
                <w:sz w:val="18"/>
                <w:szCs w:val="18"/>
              </w:rPr>
            </w:pPr>
            <w:r w:rsidRPr="00930EDB">
              <w:rPr>
                <w:rFonts w:ascii="Arial" w:hAnsi="Arial" w:cs="Arial"/>
                <w:sz w:val="18"/>
                <w:szCs w:val="18"/>
              </w:rPr>
              <w:t>5.1 Alquiler/arrendamiento de vehículos o uso de vehículos propios</w:t>
            </w:r>
          </w:p>
        </w:tc>
        <w:tc>
          <w:tcPr>
            <w:tcW w:w="850" w:type="dxa"/>
            <w:vAlign w:val="center"/>
          </w:tcPr>
          <w:p w14:paraId="6B7A1A2B" w14:textId="29923AFC"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464AE3C0" w14:textId="69ED9D40"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4210079B" w14:textId="77777777" w:rsidR="009F0BEC" w:rsidRPr="00930EDB" w:rsidRDefault="009F0BEC" w:rsidP="009F0BEC">
            <w:pPr>
              <w:rPr>
                <w:rFonts w:ascii="Arial" w:hAnsi="Arial" w:cs="Arial"/>
                <w:sz w:val="18"/>
                <w:szCs w:val="18"/>
              </w:rPr>
            </w:pPr>
          </w:p>
        </w:tc>
        <w:tc>
          <w:tcPr>
            <w:tcW w:w="1602" w:type="dxa"/>
            <w:vAlign w:val="center"/>
          </w:tcPr>
          <w:p w14:paraId="7C008A64" w14:textId="77777777" w:rsidR="009F0BEC" w:rsidRPr="00930EDB" w:rsidRDefault="009F0BEC" w:rsidP="009F0BEC">
            <w:pPr>
              <w:rPr>
                <w:rFonts w:ascii="Arial" w:hAnsi="Arial" w:cs="Arial"/>
                <w:sz w:val="18"/>
                <w:szCs w:val="18"/>
              </w:rPr>
            </w:pPr>
          </w:p>
        </w:tc>
      </w:tr>
      <w:tr w:rsidR="009F0BEC" w:rsidRPr="00930EDB" w14:paraId="13B3A472" w14:textId="77777777" w:rsidTr="006F7549">
        <w:trPr>
          <w:trHeight w:val="227"/>
        </w:trPr>
        <w:tc>
          <w:tcPr>
            <w:tcW w:w="4248" w:type="dxa"/>
            <w:vAlign w:val="center"/>
          </w:tcPr>
          <w:p w14:paraId="708A1CBA" w14:textId="5BB699EF" w:rsidR="009F0BEC" w:rsidRPr="00930EDB" w:rsidRDefault="009F0BEC" w:rsidP="009F0BEC">
            <w:pPr>
              <w:rPr>
                <w:rFonts w:ascii="Arial" w:hAnsi="Arial" w:cs="Arial"/>
                <w:b/>
                <w:sz w:val="18"/>
                <w:szCs w:val="18"/>
              </w:rPr>
            </w:pPr>
            <w:r w:rsidRPr="00930EDB">
              <w:rPr>
                <w:rFonts w:ascii="Arial" w:hAnsi="Arial" w:cs="Arial"/>
                <w:sz w:val="18"/>
                <w:szCs w:val="18"/>
              </w:rPr>
              <w:t>5.2 Operaciones y mantenimiento de vehículos, incluidos el chófer, los seguros y las reparaciones</w:t>
            </w:r>
          </w:p>
        </w:tc>
        <w:tc>
          <w:tcPr>
            <w:tcW w:w="850" w:type="dxa"/>
            <w:vAlign w:val="center"/>
          </w:tcPr>
          <w:p w14:paraId="7D7D057A" w14:textId="073C3F11"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4048078A" w14:textId="2D4C2F77"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26561A77" w14:textId="77777777" w:rsidR="009F0BEC" w:rsidRPr="00930EDB" w:rsidRDefault="009F0BEC" w:rsidP="009F0BEC">
            <w:pPr>
              <w:rPr>
                <w:rFonts w:ascii="Arial" w:hAnsi="Arial" w:cs="Arial"/>
                <w:sz w:val="18"/>
                <w:szCs w:val="18"/>
              </w:rPr>
            </w:pPr>
          </w:p>
        </w:tc>
        <w:tc>
          <w:tcPr>
            <w:tcW w:w="1602" w:type="dxa"/>
            <w:vAlign w:val="center"/>
          </w:tcPr>
          <w:p w14:paraId="50421F32" w14:textId="77777777" w:rsidR="009F0BEC" w:rsidRPr="00930EDB" w:rsidRDefault="009F0BEC" w:rsidP="009F0BEC">
            <w:pPr>
              <w:rPr>
                <w:rFonts w:ascii="Arial" w:hAnsi="Arial" w:cs="Arial"/>
                <w:sz w:val="18"/>
                <w:szCs w:val="18"/>
              </w:rPr>
            </w:pPr>
          </w:p>
        </w:tc>
      </w:tr>
      <w:tr w:rsidR="009F0BEC" w:rsidRPr="00930EDB" w14:paraId="66D379C7" w14:textId="77777777" w:rsidTr="006F7549">
        <w:trPr>
          <w:trHeight w:val="227"/>
        </w:trPr>
        <w:tc>
          <w:tcPr>
            <w:tcW w:w="4248" w:type="dxa"/>
            <w:vAlign w:val="center"/>
          </w:tcPr>
          <w:p w14:paraId="715B9EBF" w14:textId="5EC5BC39" w:rsidR="009F0BEC" w:rsidRPr="00930EDB" w:rsidRDefault="009F0BEC" w:rsidP="009F0BEC">
            <w:pPr>
              <w:rPr>
                <w:rFonts w:ascii="Arial" w:hAnsi="Arial" w:cs="Arial"/>
                <w:b/>
                <w:sz w:val="18"/>
                <w:szCs w:val="18"/>
              </w:rPr>
            </w:pPr>
            <w:r w:rsidRPr="00930EDB">
              <w:rPr>
                <w:rFonts w:ascii="Arial" w:hAnsi="Arial" w:cs="Arial"/>
                <w:sz w:val="18"/>
                <w:szCs w:val="18"/>
              </w:rPr>
              <w:t>5.3 Otros transportes locales (a corto plazo, pico)</w:t>
            </w:r>
          </w:p>
        </w:tc>
        <w:tc>
          <w:tcPr>
            <w:tcW w:w="850" w:type="dxa"/>
            <w:vAlign w:val="center"/>
          </w:tcPr>
          <w:p w14:paraId="62E5FAF3" w14:textId="62D2C84C" w:rsidR="009F0BEC" w:rsidRPr="00930EDB" w:rsidRDefault="009F0BEC" w:rsidP="006F7549">
            <w:pPr>
              <w:jc w:val="center"/>
              <w:rPr>
                <w:rFonts w:ascii="Arial" w:hAnsi="Arial" w:cs="Arial"/>
                <w:sz w:val="18"/>
                <w:szCs w:val="18"/>
              </w:rPr>
            </w:pPr>
            <w:r w:rsidRPr="00930EDB">
              <w:rPr>
                <w:rFonts w:ascii="Arial" w:hAnsi="Arial" w:cs="Arial"/>
                <w:sz w:val="18"/>
                <w:szCs w:val="18"/>
              </w:rPr>
              <w:t>día</w:t>
            </w:r>
          </w:p>
        </w:tc>
        <w:tc>
          <w:tcPr>
            <w:tcW w:w="1134" w:type="dxa"/>
            <w:vAlign w:val="center"/>
          </w:tcPr>
          <w:p w14:paraId="2BD915F8" w14:textId="4B5AF389"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422C8ED4" w14:textId="77777777" w:rsidR="009F0BEC" w:rsidRPr="00930EDB" w:rsidRDefault="009F0BEC" w:rsidP="009F0BEC">
            <w:pPr>
              <w:rPr>
                <w:rFonts w:ascii="Arial" w:hAnsi="Arial" w:cs="Arial"/>
                <w:sz w:val="18"/>
                <w:szCs w:val="18"/>
              </w:rPr>
            </w:pPr>
          </w:p>
        </w:tc>
        <w:tc>
          <w:tcPr>
            <w:tcW w:w="1602" w:type="dxa"/>
            <w:vAlign w:val="center"/>
          </w:tcPr>
          <w:p w14:paraId="42703CA6" w14:textId="77777777" w:rsidR="009F0BEC" w:rsidRPr="00930EDB" w:rsidRDefault="009F0BEC" w:rsidP="009F0BEC">
            <w:pPr>
              <w:rPr>
                <w:rFonts w:ascii="Arial" w:hAnsi="Arial" w:cs="Arial"/>
                <w:sz w:val="18"/>
                <w:szCs w:val="18"/>
              </w:rPr>
            </w:pPr>
          </w:p>
        </w:tc>
      </w:tr>
      <w:tr w:rsidR="009F0BEC" w:rsidRPr="00930EDB" w14:paraId="4A9AC046" w14:textId="77777777" w:rsidTr="006F7549">
        <w:trPr>
          <w:trHeight w:val="227"/>
        </w:trPr>
        <w:tc>
          <w:tcPr>
            <w:tcW w:w="4248" w:type="dxa"/>
            <w:vAlign w:val="center"/>
          </w:tcPr>
          <w:p w14:paraId="5A98C243" w14:textId="7B3DA622" w:rsidR="009F0BEC" w:rsidRPr="00930EDB" w:rsidRDefault="009F0BEC" w:rsidP="009F0BEC">
            <w:pPr>
              <w:rPr>
                <w:rFonts w:ascii="Arial" w:hAnsi="Arial" w:cs="Arial"/>
                <w:b/>
                <w:sz w:val="18"/>
                <w:szCs w:val="18"/>
              </w:rPr>
            </w:pPr>
            <w:r w:rsidRPr="00930EDB">
              <w:rPr>
                <w:rFonts w:ascii="Arial" w:hAnsi="Arial" w:cs="Arial"/>
                <w:sz w:val="18"/>
                <w:szCs w:val="18"/>
              </w:rPr>
              <w:t xml:space="preserve">5.4 Vuelos locales </w:t>
            </w:r>
          </w:p>
        </w:tc>
        <w:tc>
          <w:tcPr>
            <w:tcW w:w="850" w:type="dxa"/>
            <w:vAlign w:val="center"/>
          </w:tcPr>
          <w:p w14:paraId="31617555" w14:textId="071B5E9E" w:rsidR="009F0BEC" w:rsidRPr="00930EDB" w:rsidRDefault="009F0BEC" w:rsidP="006F7549">
            <w:pPr>
              <w:jc w:val="center"/>
              <w:rPr>
                <w:rFonts w:ascii="Arial" w:hAnsi="Arial" w:cs="Arial"/>
                <w:sz w:val="18"/>
                <w:szCs w:val="18"/>
              </w:rPr>
            </w:pPr>
            <w:r w:rsidRPr="00930EDB">
              <w:rPr>
                <w:rFonts w:ascii="Arial" w:hAnsi="Arial" w:cs="Arial"/>
                <w:sz w:val="18"/>
                <w:szCs w:val="18"/>
              </w:rPr>
              <w:t>vuelo</w:t>
            </w:r>
          </w:p>
        </w:tc>
        <w:tc>
          <w:tcPr>
            <w:tcW w:w="1134" w:type="dxa"/>
            <w:vAlign w:val="center"/>
          </w:tcPr>
          <w:p w14:paraId="02DF146D" w14:textId="4009750B"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431F4535" w14:textId="77777777" w:rsidR="009F0BEC" w:rsidRPr="00930EDB" w:rsidRDefault="009F0BEC" w:rsidP="009F0BEC">
            <w:pPr>
              <w:rPr>
                <w:rFonts w:ascii="Arial" w:hAnsi="Arial" w:cs="Arial"/>
                <w:sz w:val="18"/>
                <w:szCs w:val="18"/>
              </w:rPr>
            </w:pPr>
          </w:p>
        </w:tc>
        <w:tc>
          <w:tcPr>
            <w:tcW w:w="1602" w:type="dxa"/>
            <w:vAlign w:val="center"/>
          </w:tcPr>
          <w:p w14:paraId="21AED128" w14:textId="77777777" w:rsidR="009F0BEC" w:rsidRPr="00930EDB" w:rsidRDefault="009F0BEC" w:rsidP="009F0BEC">
            <w:pPr>
              <w:rPr>
                <w:rFonts w:ascii="Arial" w:hAnsi="Arial" w:cs="Arial"/>
                <w:sz w:val="18"/>
                <w:szCs w:val="18"/>
              </w:rPr>
            </w:pPr>
          </w:p>
        </w:tc>
      </w:tr>
      <w:tr w:rsidR="009F0BEC" w:rsidRPr="00930EDB" w14:paraId="7E719DA8" w14:textId="77777777" w:rsidTr="006F7549">
        <w:trPr>
          <w:trHeight w:val="227"/>
        </w:trPr>
        <w:tc>
          <w:tcPr>
            <w:tcW w:w="7792" w:type="dxa"/>
            <w:gridSpan w:val="4"/>
            <w:vAlign w:val="center"/>
          </w:tcPr>
          <w:p w14:paraId="2A74A31B" w14:textId="5B68C7E3" w:rsidR="009F0BEC" w:rsidRPr="00930EDB" w:rsidRDefault="009F0BEC" w:rsidP="009F0BEC">
            <w:pPr>
              <w:jc w:val="right"/>
              <w:rPr>
                <w:rFonts w:ascii="Arial" w:hAnsi="Arial" w:cs="Arial"/>
                <w:sz w:val="18"/>
                <w:szCs w:val="18"/>
              </w:rPr>
            </w:pPr>
            <w:r w:rsidRPr="00930EDB">
              <w:rPr>
                <w:rFonts w:ascii="Arial" w:hAnsi="Arial" w:cs="Arial"/>
                <w:b/>
                <w:sz w:val="18"/>
                <w:szCs w:val="18"/>
              </w:rPr>
              <w:t>Subtotal viajes y transporte local</w:t>
            </w:r>
          </w:p>
        </w:tc>
        <w:tc>
          <w:tcPr>
            <w:tcW w:w="1602" w:type="dxa"/>
            <w:shd w:val="clear" w:color="auto" w:fill="D9D9D9" w:themeFill="background1" w:themeFillShade="D9"/>
            <w:vAlign w:val="center"/>
          </w:tcPr>
          <w:p w14:paraId="57A20A4A" w14:textId="77777777" w:rsidR="009F0BEC" w:rsidRPr="00930EDB" w:rsidRDefault="009F0BEC" w:rsidP="009F0BEC">
            <w:pPr>
              <w:rPr>
                <w:rFonts w:ascii="Arial" w:hAnsi="Arial" w:cs="Arial"/>
                <w:sz w:val="18"/>
                <w:szCs w:val="18"/>
              </w:rPr>
            </w:pPr>
          </w:p>
        </w:tc>
      </w:tr>
      <w:tr w:rsidR="009F0BEC" w:rsidRPr="00930EDB" w14:paraId="649BBA80" w14:textId="77777777" w:rsidTr="006F7549">
        <w:trPr>
          <w:trHeight w:val="227"/>
        </w:trPr>
        <w:tc>
          <w:tcPr>
            <w:tcW w:w="7792" w:type="dxa"/>
            <w:gridSpan w:val="4"/>
            <w:vAlign w:val="center"/>
          </w:tcPr>
          <w:p w14:paraId="06BA2E5A" w14:textId="3A7E04B4" w:rsidR="009F0BEC" w:rsidRPr="00930EDB" w:rsidRDefault="009F0BEC" w:rsidP="009F0BEC">
            <w:pPr>
              <w:rPr>
                <w:rFonts w:ascii="Arial" w:hAnsi="Arial" w:cs="Arial"/>
                <w:sz w:val="18"/>
                <w:szCs w:val="18"/>
              </w:rPr>
            </w:pPr>
            <w:r w:rsidRPr="00930EDB">
              <w:rPr>
                <w:rFonts w:ascii="Arial" w:hAnsi="Arial" w:cs="Arial"/>
                <w:b/>
                <w:sz w:val="18"/>
                <w:szCs w:val="18"/>
              </w:rPr>
              <w:t>6. Oficina del Proyecto</w:t>
            </w:r>
          </w:p>
        </w:tc>
        <w:tc>
          <w:tcPr>
            <w:tcW w:w="1602" w:type="dxa"/>
            <w:vAlign w:val="center"/>
          </w:tcPr>
          <w:p w14:paraId="2F90E486" w14:textId="77777777" w:rsidR="009F0BEC" w:rsidRPr="00930EDB" w:rsidRDefault="009F0BEC" w:rsidP="009F0BEC">
            <w:pPr>
              <w:rPr>
                <w:rFonts w:ascii="Arial" w:hAnsi="Arial" w:cs="Arial"/>
                <w:sz w:val="18"/>
                <w:szCs w:val="18"/>
              </w:rPr>
            </w:pPr>
          </w:p>
        </w:tc>
      </w:tr>
      <w:tr w:rsidR="009F0BEC" w:rsidRPr="00930EDB" w14:paraId="16336FA0" w14:textId="77777777" w:rsidTr="006F7549">
        <w:trPr>
          <w:trHeight w:val="227"/>
        </w:trPr>
        <w:tc>
          <w:tcPr>
            <w:tcW w:w="4248" w:type="dxa"/>
            <w:vAlign w:val="center"/>
          </w:tcPr>
          <w:p w14:paraId="14C8309A" w14:textId="72726BE2" w:rsidR="009F0BEC" w:rsidRPr="00930EDB" w:rsidRDefault="009F0BEC" w:rsidP="009F0BEC">
            <w:pPr>
              <w:rPr>
                <w:rFonts w:ascii="Arial" w:hAnsi="Arial" w:cs="Arial"/>
                <w:b/>
                <w:sz w:val="18"/>
                <w:szCs w:val="18"/>
              </w:rPr>
            </w:pPr>
            <w:r w:rsidRPr="00930EDB">
              <w:rPr>
                <w:rFonts w:ascii="Arial" w:hAnsi="Arial" w:cs="Arial"/>
                <w:sz w:val="18"/>
                <w:szCs w:val="18"/>
              </w:rPr>
              <w:t>6.1 Alquiler de la oficina</w:t>
            </w:r>
          </w:p>
        </w:tc>
        <w:tc>
          <w:tcPr>
            <w:tcW w:w="850" w:type="dxa"/>
            <w:vAlign w:val="center"/>
          </w:tcPr>
          <w:p w14:paraId="5EFD36BF" w14:textId="2AA1BDC1"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332A1D12" w14:textId="19F96A4F"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71AA13A7" w14:textId="77777777" w:rsidR="009F0BEC" w:rsidRPr="00930EDB" w:rsidRDefault="009F0BEC" w:rsidP="009F0BEC">
            <w:pPr>
              <w:rPr>
                <w:rFonts w:ascii="Arial" w:hAnsi="Arial" w:cs="Arial"/>
                <w:sz w:val="18"/>
                <w:szCs w:val="18"/>
              </w:rPr>
            </w:pPr>
          </w:p>
        </w:tc>
        <w:tc>
          <w:tcPr>
            <w:tcW w:w="1602" w:type="dxa"/>
            <w:vAlign w:val="center"/>
          </w:tcPr>
          <w:p w14:paraId="24C0DEE3" w14:textId="77777777" w:rsidR="009F0BEC" w:rsidRPr="00930EDB" w:rsidRDefault="009F0BEC" w:rsidP="009F0BEC">
            <w:pPr>
              <w:rPr>
                <w:rFonts w:ascii="Arial" w:hAnsi="Arial" w:cs="Arial"/>
                <w:sz w:val="18"/>
                <w:szCs w:val="18"/>
              </w:rPr>
            </w:pPr>
          </w:p>
        </w:tc>
      </w:tr>
      <w:tr w:rsidR="009F0BEC" w:rsidRPr="00930EDB" w14:paraId="4976086D" w14:textId="77777777" w:rsidTr="006F7549">
        <w:trPr>
          <w:trHeight w:val="227"/>
        </w:trPr>
        <w:tc>
          <w:tcPr>
            <w:tcW w:w="4248" w:type="dxa"/>
            <w:vAlign w:val="center"/>
          </w:tcPr>
          <w:p w14:paraId="6481293B" w14:textId="10702055" w:rsidR="009F0BEC" w:rsidRPr="00930EDB" w:rsidRDefault="009F0BEC" w:rsidP="009F0BEC">
            <w:pPr>
              <w:rPr>
                <w:rFonts w:ascii="Arial" w:hAnsi="Arial" w:cs="Arial"/>
                <w:b/>
                <w:sz w:val="18"/>
                <w:szCs w:val="18"/>
              </w:rPr>
            </w:pPr>
            <w:r w:rsidRPr="00930EDB">
              <w:rPr>
                <w:rFonts w:ascii="Arial" w:hAnsi="Arial" w:cs="Arial"/>
                <w:sz w:val="18"/>
                <w:szCs w:val="18"/>
              </w:rPr>
              <w:t xml:space="preserve">6.2 Funcionamiento de la oficina </w:t>
            </w:r>
          </w:p>
        </w:tc>
        <w:tc>
          <w:tcPr>
            <w:tcW w:w="850" w:type="dxa"/>
            <w:vAlign w:val="center"/>
          </w:tcPr>
          <w:p w14:paraId="4A17AB1A" w14:textId="3895293B" w:rsidR="009F0BEC" w:rsidRPr="00930EDB" w:rsidRDefault="009F0BEC" w:rsidP="006F7549">
            <w:pPr>
              <w:jc w:val="center"/>
              <w:rPr>
                <w:rFonts w:ascii="Arial" w:hAnsi="Arial" w:cs="Arial"/>
                <w:sz w:val="18"/>
                <w:szCs w:val="18"/>
              </w:rPr>
            </w:pPr>
            <w:r w:rsidRPr="00930EDB">
              <w:rPr>
                <w:rFonts w:ascii="Arial" w:hAnsi="Arial" w:cs="Arial"/>
                <w:sz w:val="18"/>
                <w:szCs w:val="18"/>
              </w:rPr>
              <w:t>mes</w:t>
            </w:r>
          </w:p>
        </w:tc>
        <w:tc>
          <w:tcPr>
            <w:tcW w:w="1134" w:type="dxa"/>
            <w:vAlign w:val="center"/>
          </w:tcPr>
          <w:p w14:paraId="090BE927" w14:textId="4D5B99CB"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28FC3571" w14:textId="77777777" w:rsidR="009F0BEC" w:rsidRPr="00930EDB" w:rsidRDefault="009F0BEC" w:rsidP="009F0BEC">
            <w:pPr>
              <w:rPr>
                <w:rFonts w:ascii="Arial" w:hAnsi="Arial" w:cs="Arial"/>
                <w:sz w:val="18"/>
                <w:szCs w:val="18"/>
              </w:rPr>
            </w:pPr>
          </w:p>
        </w:tc>
        <w:tc>
          <w:tcPr>
            <w:tcW w:w="1602" w:type="dxa"/>
            <w:vAlign w:val="center"/>
          </w:tcPr>
          <w:p w14:paraId="6E9AF355" w14:textId="77777777" w:rsidR="009F0BEC" w:rsidRPr="00930EDB" w:rsidRDefault="009F0BEC" w:rsidP="009F0BEC">
            <w:pPr>
              <w:rPr>
                <w:rFonts w:ascii="Arial" w:hAnsi="Arial" w:cs="Arial"/>
                <w:sz w:val="18"/>
                <w:szCs w:val="18"/>
              </w:rPr>
            </w:pPr>
          </w:p>
        </w:tc>
      </w:tr>
      <w:tr w:rsidR="009F0BEC" w:rsidRPr="00930EDB" w14:paraId="5BBF861B" w14:textId="77777777" w:rsidTr="006F7549">
        <w:trPr>
          <w:trHeight w:val="227"/>
        </w:trPr>
        <w:tc>
          <w:tcPr>
            <w:tcW w:w="7792" w:type="dxa"/>
            <w:gridSpan w:val="4"/>
            <w:vAlign w:val="center"/>
          </w:tcPr>
          <w:p w14:paraId="4E3CB30A" w14:textId="68F75372" w:rsidR="009F0BEC" w:rsidRPr="00930EDB" w:rsidRDefault="009F0BEC" w:rsidP="009F0BEC">
            <w:pPr>
              <w:jc w:val="right"/>
              <w:rPr>
                <w:rFonts w:ascii="Arial" w:hAnsi="Arial" w:cs="Arial"/>
                <w:sz w:val="18"/>
                <w:szCs w:val="18"/>
              </w:rPr>
            </w:pPr>
            <w:r w:rsidRPr="00930EDB">
              <w:rPr>
                <w:rFonts w:ascii="Arial" w:hAnsi="Arial" w:cs="Arial"/>
                <w:b/>
                <w:sz w:val="18"/>
                <w:szCs w:val="18"/>
              </w:rPr>
              <w:t>Subtotal oficina del Proyecto</w:t>
            </w:r>
          </w:p>
        </w:tc>
        <w:tc>
          <w:tcPr>
            <w:tcW w:w="1602" w:type="dxa"/>
            <w:shd w:val="clear" w:color="auto" w:fill="D9D9D9" w:themeFill="background1" w:themeFillShade="D9"/>
            <w:vAlign w:val="center"/>
          </w:tcPr>
          <w:p w14:paraId="09AD631A" w14:textId="77777777" w:rsidR="009F0BEC" w:rsidRPr="00930EDB" w:rsidRDefault="009F0BEC" w:rsidP="009F0BEC">
            <w:pPr>
              <w:rPr>
                <w:rFonts w:ascii="Arial" w:hAnsi="Arial" w:cs="Arial"/>
                <w:sz w:val="18"/>
                <w:szCs w:val="18"/>
              </w:rPr>
            </w:pPr>
          </w:p>
        </w:tc>
      </w:tr>
      <w:tr w:rsidR="009F0BEC" w:rsidRPr="00930EDB" w14:paraId="159107E7" w14:textId="77777777" w:rsidTr="006F7549">
        <w:trPr>
          <w:trHeight w:val="227"/>
        </w:trPr>
        <w:tc>
          <w:tcPr>
            <w:tcW w:w="7792" w:type="dxa"/>
            <w:gridSpan w:val="4"/>
            <w:vAlign w:val="center"/>
          </w:tcPr>
          <w:p w14:paraId="0AC618A3" w14:textId="5BF533CD" w:rsidR="009F0BEC" w:rsidRPr="00930EDB" w:rsidRDefault="009F0BEC" w:rsidP="009F0BEC">
            <w:pPr>
              <w:rPr>
                <w:rFonts w:ascii="Arial" w:hAnsi="Arial" w:cs="Arial"/>
                <w:sz w:val="18"/>
                <w:szCs w:val="18"/>
              </w:rPr>
            </w:pPr>
            <w:r w:rsidRPr="00930EDB">
              <w:rPr>
                <w:rFonts w:ascii="Arial" w:hAnsi="Arial" w:cs="Arial"/>
                <w:b/>
                <w:sz w:val="18"/>
                <w:szCs w:val="18"/>
              </w:rPr>
              <w:t>7. Informes y documentos</w:t>
            </w:r>
          </w:p>
        </w:tc>
        <w:tc>
          <w:tcPr>
            <w:tcW w:w="1602" w:type="dxa"/>
            <w:vAlign w:val="center"/>
          </w:tcPr>
          <w:p w14:paraId="6CABCAD4" w14:textId="77777777" w:rsidR="009F0BEC" w:rsidRPr="00930EDB" w:rsidRDefault="009F0BEC" w:rsidP="009F0BEC">
            <w:pPr>
              <w:rPr>
                <w:rFonts w:ascii="Arial" w:hAnsi="Arial" w:cs="Arial"/>
                <w:sz w:val="18"/>
                <w:szCs w:val="18"/>
              </w:rPr>
            </w:pPr>
          </w:p>
        </w:tc>
      </w:tr>
      <w:tr w:rsidR="009F0BEC" w:rsidRPr="00930EDB" w14:paraId="1D1D0C88" w14:textId="77777777" w:rsidTr="006F7549">
        <w:trPr>
          <w:trHeight w:val="227"/>
        </w:trPr>
        <w:tc>
          <w:tcPr>
            <w:tcW w:w="4248" w:type="dxa"/>
            <w:vAlign w:val="center"/>
          </w:tcPr>
          <w:p w14:paraId="183CA900" w14:textId="6D20BE2F" w:rsidR="009F0BEC" w:rsidRPr="00930EDB" w:rsidRDefault="009F0BEC" w:rsidP="009F0BEC">
            <w:pPr>
              <w:rPr>
                <w:rFonts w:ascii="Arial" w:hAnsi="Arial" w:cs="Arial"/>
                <w:b/>
                <w:sz w:val="18"/>
                <w:szCs w:val="18"/>
              </w:rPr>
            </w:pPr>
            <w:r w:rsidRPr="00930EDB">
              <w:rPr>
                <w:rFonts w:ascii="Arial" w:hAnsi="Arial" w:cs="Arial"/>
                <w:sz w:val="18"/>
                <w:szCs w:val="18"/>
              </w:rPr>
              <w:t>7.1 ... (Tipo de informes y documentos que deben incluirse)</w:t>
            </w:r>
          </w:p>
        </w:tc>
        <w:tc>
          <w:tcPr>
            <w:tcW w:w="850" w:type="dxa"/>
            <w:vAlign w:val="center"/>
          </w:tcPr>
          <w:p w14:paraId="6A2C365F" w14:textId="25807F09" w:rsidR="009F0BEC" w:rsidRPr="00930EDB" w:rsidRDefault="009F0BEC" w:rsidP="006F7549">
            <w:pPr>
              <w:jc w:val="center"/>
              <w:rPr>
                <w:rFonts w:ascii="Arial" w:hAnsi="Arial" w:cs="Arial"/>
                <w:sz w:val="18"/>
                <w:szCs w:val="18"/>
              </w:rPr>
            </w:pPr>
            <w:proofErr w:type="spellStart"/>
            <w:r w:rsidRPr="00930EDB">
              <w:rPr>
                <w:rFonts w:ascii="Arial" w:hAnsi="Arial" w:cs="Arial"/>
                <w:sz w:val="18"/>
                <w:szCs w:val="18"/>
              </w:rPr>
              <w:t>Inf</w:t>
            </w:r>
            <w:proofErr w:type="spellEnd"/>
            <w:r w:rsidRPr="00930EDB">
              <w:rPr>
                <w:rFonts w:ascii="Arial" w:hAnsi="Arial" w:cs="Arial"/>
                <w:sz w:val="18"/>
                <w:szCs w:val="18"/>
              </w:rPr>
              <w:t xml:space="preserve"> /</w:t>
            </w:r>
            <w:proofErr w:type="spellStart"/>
            <w:r w:rsidRPr="00930EDB">
              <w:rPr>
                <w:rFonts w:ascii="Arial" w:hAnsi="Arial" w:cs="Arial"/>
                <w:sz w:val="18"/>
                <w:szCs w:val="18"/>
              </w:rPr>
              <w:t>doc</w:t>
            </w:r>
            <w:proofErr w:type="spellEnd"/>
          </w:p>
        </w:tc>
        <w:tc>
          <w:tcPr>
            <w:tcW w:w="1134" w:type="dxa"/>
            <w:vAlign w:val="center"/>
          </w:tcPr>
          <w:p w14:paraId="3D2EBE64" w14:textId="77777777" w:rsidR="009F0BEC" w:rsidRPr="00930EDB" w:rsidRDefault="009F0BEC" w:rsidP="006F7549">
            <w:pPr>
              <w:jc w:val="center"/>
              <w:rPr>
                <w:rFonts w:ascii="Arial" w:hAnsi="Arial" w:cs="Arial"/>
                <w:sz w:val="18"/>
                <w:szCs w:val="18"/>
              </w:rPr>
            </w:pPr>
          </w:p>
        </w:tc>
        <w:tc>
          <w:tcPr>
            <w:tcW w:w="1560" w:type="dxa"/>
            <w:vAlign w:val="center"/>
          </w:tcPr>
          <w:p w14:paraId="454AE10A" w14:textId="77777777" w:rsidR="009F0BEC" w:rsidRPr="00930EDB" w:rsidRDefault="009F0BEC" w:rsidP="009F0BEC">
            <w:pPr>
              <w:rPr>
                <w:rFonts w:ascii="Arial" w:hAnsi="Arial" w:cs="Arial"/>
                <w:sz w:val="18"/>
                <w:szCs w:val="18"/>
              </w:rPr>
            </w:pPr>
          </w:p>
        </w:tc>
        <w:tc>
          <w:tcPr>
            <w:tcW w:w="1602" w:type="dxa"/>
            <w:vAlign w:val="center"/>
          </w:tcPr>
          <w:p w14:paraId="64A806E3" w14:textId="77777777" w:rsidR="009F0BEC" w:rsidRPr="00930EDB" w:rsidRDefault="009F0BEC" w:rsidP="009F0BEC">
            <w:pPr>
              <w:rPr>
                <w:rFonts w:ascii="Arial" w:hAnsi="Arial" w:cs="Arial"/>
                <w:sz w:val="18"/>
                <w:szCs w:val="18"/>
              </w:rPr>
            </w:pPr>
          </w:p>
        </w:tc>
      </w:tr>
      <w:tr w:rsidR="009F0BEC" w:rsidRPr="00930EDB" w14:paraId="3AD0B8E3" w14:textId="77777777" w:rsidTr="006F7549">
        <w:trPr>
          <w:trHeight w:val="227"/>
        </w:trPr>
        <w:tc>
          <w:tcPr>
            <w:tcW w:w="4248" w:type="dxa"/>
            <w:vAlign w:val="center"/>
          </w:tcPr>
          <w:p w14:paraId="1B729C12" w14:textId="04DD867F" w:rsidR="009F0BEC" w:rsidRPr="00930EDB" w:rsidRDefault="009F0BEC" w:rsidP="009F0BEC">
            <w:pPr>
              <w:rPr>
                <w:rFonts w:ascii="Arial" w:hAnsi="Arial" w:cs="Arial"/>
                <w:b/>
                <w:sz w:val="18"/>
                <w:szCs w:val="18"/>
              </w:rPr>
            </w:pPr>
            <w:r w:rsidRPr="00930EDB">
              <w:rPr>
                <w:rFonts w:ascii="Arial" w:hAnsi="Arial" w:cs="Arial"/>
                <w:sz w:val="18"/>
                <w:szCs w:val="18"/>
              </w:rPr>
              <w:t>7.2 ...</w:t>
            </w:r>
          </w:p>
        </w:tc>
        <w:tc>
          <w:tcPr>
            <w:tcW w:w="850" w:type="dxa"/>
            <w:vAlign w:val="center"/>
          </w:tcPr>
          <w:p w14:paraId="16DA1C5C" w14:textId="417D6AE3" w:rsidR="009F0BEC" w:rsidRPr="00930EDB" w:rsidRDefault="009F0BEC" w:rsidP="006F7549">
            <w:pPr>
              <w:jc w:val="center"/>
              <w:rPr>
                <w:rFonts w:ascii="Arial" w:hAnsi="Arial" w:cs="Arial"/>
                <w:sz w:val="18"/>
                <w:szCs w:val="18"/>
              </w:rPr>
            </w:pPr>
            <w:r w:rsidRPr="00930EDB">
              <w:rPr>
                <w:rFonts w:ascii="Arial" w:hAnsi="Arial" w:cs="Arial"/>
                <w:sz w:val="18"/>
                <w:szCs w:val="18"/>
              </w:rPr>
              <w:t>...</w:t>
            </w:r>
          </w:p>
        </w:tc>
        <w:tc>
          <w:tcPr>
            <w:tcW w:w="1134" w:type="dxa"/>
            <w:vAlign w:val="center"/>
          </w:tcPr>
          <w:p w14:paraId="487EA347" w14:textId="77777777" w:rsidR="009F0BEC" w:rsidRPr="00930EDB" w:rsidRDefault="009F0BEC" w:rsidP="006F7549">
            <w:pPr>
              <w:jc w:val="center"/>
              <w:rPr>
                <w:rFonts w:ascii="Arial" w:hAnsi="Arial" w:cs="Arial"/>
                <w:sz w:val="18"/>
                <w:szCs w:val="18"/>
              </w:rPr>
            </w:pPr>
          </w:p>
        </w:tc>
        <w:tc>
          <w:tcPr>
            <w:tcW w:w="1560" w:type="dxa"/>
            <w:vAlign w:val="center"/>
          </w:tcPr>
          <w:p w14:paraId="3D4ABAED" w14:textId="77777777" w:rsidR="009F0BEC" w:rsidRPr="00930EDB" w:rsidRDefault="009F0BEC" w:rsidP="009F0BEC">
            <w:pPr>
              <w:rPr>
                <w:rFonts w:ascii="Arial" w:hAnsi="Arial" w:cs="Arial"/>
                <w:sz w:val="18"/>
                <w:szCs w:val="18"/>
              </w:rPr>
            </w:pPr>
          </w:p>
        </w:tc>
        <w:tc>
          <w:tcPr>
            <w:tcW w:w="1602" w:type="dxa"/>
            <w:vAlign w:val="center"/>
          </w:tcPr>
          <w:p w14:paraId="76F1F1A8" w14:textId="77777777" w:rsidR="009F0BEC" w:rsidRPr="00930EDB" w:rsidRDefault="009F0BEC" w:rsidP="009F0BEC">
            <w:pPr>
              <w:rPr>
                <w:rFonts w:ascii="Arial" w:hAnsi="Arial" w:cs="Arial"/>
                <w:sz w:val="18"/>
                <w:szCs w:val="18"/>
              </w:rPr>
            </w:pPr>
          </w:p>
        </w:tc>
      </w:tr>
      <w:tr w:rsidR="009F0BEC" w:rsidRPr="00930EDB" w14:paraId="423B403E" w14:textId="77777777" w:rsidTr="006F7549">
        <w:trPr>
          <w:trHeight w:val="227"/>
        </w:trPr>
        <w:tc>
          <w:tcPr>
            <w:tcW w:w="7792" w:type="dxa"/>
            <w:gridSpan w:val="4"/>
            <w:vAlign w:val="center"/>
          </w:tcPr>
          <w:p w14:paraId="397FAC1F" w14:textId="5507B5D0" w:rsidR="009F0BEC" w:rsidRPr="00930EDB" w:rsidRDefault="009F0BEC" w:rsidP="009F0BEC">
            <w:pPr>
              <w:jc w:val="right"/>
              <w:rPr>
                <w:rFonts w:ascii="Arial" w:hAnsi="Arial" w:cs="Arial"/>
                <w:sz w:val="18"/>
                <w:szCs w:val="18"/>
              </w:rPr>
            </w:pPr>
            <w:r w:rsidRPr="00930EDB">
              <w:rPr>
                <w:rFonts w:ascii="Arial" w:hAnsi="Arial" w:cs="Arial"/>
                <w:b/>
                <w:sz w:val="18"/>
                <w:szCs w:val="18"/>
              </w:rPr>
              <w:t>Subtotal informes y documentos</w:t>
            </w:r>
          </w:p>
        </w:tc>
        <w:tc>
          <w:tcPr>
            <w:tcW w:w="1602" w:type="dxa"/>
            <w:shd w:val="clear" w:color="auto" w:fill="D9D9D9" w:themeFill="background1" w:themeFillShade="D9"/>
            <w:vAlign w:val="center"/>
          </w:tcPr>
          <w:p w14:paraId="71FAEBF6" w14:textId="77777777" w:rsidR="009F0BEC" w:rsidRPr="00930EDB" w:rsidRDefault="009F0BEC" w:rsidP="009F0BEC">
            <w:pPr>
              <w:rPr>
                <w:rFonts w:ascii="Arial" w:hAnsi="Arial" w:cs="Arial"/>
                <w:sz w:val="18"/>
                <w:szCs w:val="18"/>
              </w:rPr>
            </w:pPr>
          </w:p>
        </w:tc>
      </w:tr>
      <w:tr w:rsidR="00930EDB" w:rsidRPr="00930EDB" w14:paraId="0466E699" w14:textId="77777777" w:rsidTr="006F7549">
        <w:trPr>
          <w:trHeight w:val="227"/>
        </w:trPr>
        <w:tc>
          <w:tcPr>
            <w:tcW w:w="4248" w:type="dxa"/>
            <w:vAlign w:val="center"/>
          </w:tcPr>
          <w:p w14:paraId="2A3DFA7B" w14:textId="03FCDEEC" w:rsidR="00930EDB" w:rsidRPr="00930EDB" w:rsidRDefault="00930EDB" w:rsidP="00930EDB">
            <w:pPr>
              <w:rPr>
                <w:rFonts w:ascii="Arial" w:hAnsi="Arial" w:cs="Arial"/>
                <w:b/>
                <w:sz w:val="18"/>
                <w:szCs w:val="18"/>
              </w:rPr>
            </w:pPr>
            <w:r w:rsidRPr="00930EDB">
              <w:rPr>
                <w:rFonts w:ascii="Arial" w:hAnsi="Arial" w:cs="Arial"/>
                <w:b/>
                <w:sz w:val="18"/>
                <w:szCs w:val="18"/>
              </w:rPr>
              <w:t>Otros costes: remuneración basada en el coste unitario</w:t>
            </w:r>
            <w:r w:rsidRPr="00930EDB">
              <w:rPr>
                <w:rFonts w:ascii="Arial" w:hAnsi="Arial" w:cs="Arial"/>
                <w:b/>
                <w:sz w:val="18"/>
                <w:szCs w:val="18"/>
              </w:rPr>
              <w:br/>
              <w:t>8. Equipo</w:t>
            </w:r>
          </w:p>
        </w:tc>
        <w:tc>
          <w:tcPr>
            <w:tcW w:w="850" w:type="dxa"/>
            <w:vAlign w:val="center"/>
          </w:tcPr>
          <w:p w14:paraId="26BEFB5B" w14:textId="1700AA07" w:rsidR="00930EDB" w:rsidRPr="00930EDB" w:rsidRDefault="00930EDB" w:rsidP="00930EDB">
            <w:pPr>
              <w:rPr>
                <w:rFonts w:ascii="Arial" w:hAnsi="Arial" w:cs="Arial"/>
                <w:sz w:val="18"/>
                <w:szCs w:val="18"/>
              </w:rPr>
            </w:pPr>
            <w:r w:rsidRPr="00930EDB">
              <w:rPr>
                <w:rFonts w:ascii="Arial" w:hAnsi="Arial" w:cs="Arial"/>
                <w:b/>
                <w:sz w:val="18"/>
                <w:szCs w:val="18"/>
              </w:rPr>
              <w:t>Unidad</w:t>
            </w:r>
          </w:p>
        </w:tc>
        <w:tc>
          <w:tcPr>
            <w:tcW w:w="1134" w:type="dxa"/>
            <w:vAlign w:val="center"/>
          </w:tcPr>
          <w:p w14:paraId="07BD8E28" w14:textId="0F877B0E" w:rsidR="00930EDB" w:rsidRPr="00930EDB" w:rsidRDefault="00930EDB" w:rsidP="00930EDB">
            <w:pPr>
              <w:rPr>
                <w:rFonts w:ascii="Arial" w:hAnsi="Arial" w:cs="Arial"/>
                <w:sz w:val="18"/>
                <w:szCs w:val="18"/>
              </w:rPr>
            </w:pPr>
            <w:r w:rsidRPr="00930EDB">
              <w:rPr>
                <w:rFonts w:ascii="Arial" w:hAnsi="Arial" w:cs="Arial"/>
                <w:b/>
                <w:sz w:val="18"/>
                <w:szCs w:val="18"/>
              </w:rPr>
              <w:t>Cantidad</w:t>
            </w:r>
          </w:p>
        </w:tc>
        <w:tc>
          <w:tcPr>
            <w:tcW w:w="1560" w:type="dxa"/>
            <w:vAlign w:val="center"/>
          </w:tcPr>
          <w:p w14:paraId="0E033B93" w14:textId="5B887784" w:rsidR="00930EDB" w:rsidRPr="00930EDB" w:rsidRDefault="00930EDB" w:rsidP="00930EDB">
            <w:pPr>
              <w:rPr>
                <w:rFonts w:ascii="Arial" w:hAnsi="Arial" w:cs="Arial"/>
                <w:sz w:val="18"/>
                <w:szCs w:val="18"/>
              </w:rPr>
            </w:pPr>
            <w:r w:rsidRPr="00930EDB">
              <w:rPr>
                <w:rFonts w:ascii="Arial" w:hAnsi="Arial" w:cs="Arial"/>
                <w:b/>
                <w:sz w:val="18"/>
                <w:szCs w:val="18"/>
              </w:rPr>
              <w:t>Coste unitario</w:t>
            </w:r>
          </w:p>
        </w:tc>
        <w:tc>
          <w:tcPr>
            <w:tcW w:w="1602" w:type="dxa"/>
            <w:vAlign w:val="center"/>
          </w:tcPr>
          <w:p w14:paraId="2D111BDE" w14:textId="1D5DDBF8" w:rsidR="00930EDB" w:rsidRPr="00930EDB" w:rsidRDefault="00930EDB" w:rsidP="006F7549">
            <w:pPr>
              <w:jc w:val="center"/>
              <w:rPr>
                <w:rFonts w:ascii="Arial" w:hAnsi="Arial" w:cs="Arial"/>
                <w:sz w:val="18"/>
                <w:szCs w:val="18"/>
              </w:rPr>
            </w:pPr>
            <w:r w:rsidRPr="00930EDB">
              <w:rPr>
                <w:rFonts w:ascii="Arial" w:hAnsi="Arial" w:cs="Arial"/>
                <w:b/>
                <w:sz w:val="18"/>
                <w:szCs w:val="18"/>
              </w:rPr>
              <w:t>Importe</w:t>
            </w:r>
          </w:p>
        </w:tc>
      </w:tr>
      <w:tr w:rsidR="00930EDB" w:rsidRPr="00930EDB" w14:paraId="53B92EEF" w14:textId="77777777" w:rsidTr="006F7549">
        <w:trPr>
          <w:trHeight w:val="227"/>
        </w:trPr>
        <w:tc>
          <w:tcPr>
            <w:tcW w:w="4248" w:type="dxa"/>
            <w:vAlign w:val="center"/>
          </w:tcPr>
          <w:p w14:paraId="2C1E6DD3" w14:textId="7495BAF8" w:rsidR="00930EDB" w:rsidRPr="00930EDB" w:rsidRDefault="00930EDB" w:rsidP="00930EDB">
            <w:pPr>
              <w:rPr>
                <w:rFonts w:ascii="Arial" w:hAnsi="Arial" w:cs="Arial"/>
                <w:b/>
                <w:sz w:val="18"/>
                <w:szCs w:val="18"/>
              </w:rPr>
            </w:pPr>
            <w:r w:rsidRPr="00930EDB">
              <w:rPr>
                <w:rFonts w:ascii="Arial" w:hAnsi="Arial" w:cs="Arial"/>
                <w:sz w:val="18"/>
                <w:szCs w:val="18"/>
              </w:rPr>
              <w:t>8.1 Equipo de la oficina</w:t>
            </w:r>
          </w:p>
        </w:tc>
        <w:tc>
          <w:tcPr>
            <w:tcW w:w="850" w:type="dxa"/>
            <w:vAlign w:val="center"/>
          </w:tcPr>
          <w:p w14:paraId="2667F253" w14:textId="2F32C331" w:rsidR="00930EDB" w:rsidRPr="00930EDB" w:rsidRDefault="00930EDB" w:rsidP="006F7549">
            <w:pPr>
              <w:jc w:val="center"/>
              <w:rPr>
                <w:rFonts w:ascii="Arial" w:hAnsi="Arial" w:cs="Arial"/>
                <w:sz w:val="18"/>
                <w:szCs w:val="18"/>
              </w:rPr>
            </w:pPr>
            <w:r w:rsidRPr="00930EDB">
              <w:rPr>
                <w:rFonts w:ascii="Arial" w:hAnsi="Arial" w:cs="Arial"/>
                <w:sz w:val="18"/>
                <w:szCs w:val="18"/>
              </w:rPr>
              <w:t>…</w:t>
            </w:r>
          </w:p>
        </w:tc>
        <w:tc>
          <w:tcPr>
            <w:tcW w:w="1134" w:type="dxa"/>
            <w:vAlign w:val="center"/>
          </w:tcPr>
          <w:p w14:paraId="7CC8163E" w14:textId="4976F575" w:rsidR="00930EDB" w:rsidRPr="00930EDB" w:rsidRDefault="00930EDB"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230A3C4A" w14:textId="77777777" w:rsidR="00930EDB" w:rsidRPr="00930EDB" w:rsidRDefault="00930EDB" w:rsidP="00930EDB">
            <w:pPr>
              <w:rPr>
                <w:rFonts w:ascii="Arial" w:hAnsi="Arial" w:cs="Arial"/>
                <w:sz w:val="18"/>
                <w:szCs w:val="18"/>
              </w:rPr>
            </w:pPr>
          </w:p>
        </w:tc>
        <w:tc>
          <w:tcPr>
            <w:tcW w:w="1602" w:type="dxa"/>
            <w:vAlign w:val="center"/>
          </w:tcPr>
          <w:p w14:paraId="5AB7AEC9" w14:textId="77777777" w:rsidR="00930EDB" w:rsidRPr="00930EDB" w:rsidRDefault="00930EDB" w:rsidP="00930EDB">
            <w:pPr>
              <w:rPr>
                <w:rFonts w:ascii="Arial" w:hAnsi="Arial" w:cs="Arial"/>
                <w:sz w:val="18"/>
                <w:szCs w:val="18"/>
              </w:rPr>
            </w:pPr>
          </w:p>
        </w:tc>
      </w:tr>
      <w:tr w:rsidR="00930EDB" w:rsidRPr="00930EDB" w14:paraId="7339A3AB" w14:textId="77777777" w:rsidTr="006F7549">
        <w:trPr>
          <w:trHeight w:val="227"/>
        </w:trPr>
        <w:tc>
          <w:tcPr>
            <w:tcW w:w="4248" w:type="dxa"/>
            <w:vAlign w:val="center"/>
          </w:tcPr>
          <w:p w14:paraId="30CD1878" w14:textId="73B36E5B" w:rsidR="00930EDB" w:rsidRPr="00930EDB" w:rsidRDefault="00930EDB" w:rsidP="00930EDB">
            <w:pPr>
              <w:rPr>
                <w:rFonts w:ascii="Arial" w:hAnsi="Arial" w:cs="Arial"/>
                <w:b/>
                <w:sz w:val="18"/>
                <w:szCs w:val="18"/>
              </w:rPr>
            </w:pPr>
            <w:r w:rsidRPr="00930EDB">
              <w:rPr>
                <w:rFonts w:ascii="Arial" w:hAnsi="Arial" w:cs="Arial"/>
                <w:sz w:val="18"/>
                <w:szCs w:val="18"/>
              </w:rPr>
              <w:t>8.2 Vehículos del Proyecto</w:t>
            </w:r>
          </w:p>
        </w:tc>
        <w:tc>
          <w:tcPr>
            <w:tcW w:w="850" w:type="dxa"/>
            <w:vAlign w:val="center"/>
          </w:tcPr>
          <w:p w14:paraId="4730845E" w14:textId="459D85A1" w:rsidR="00930EDB" w:rsidRPr="00930EDB" w:rsidRDefault="00930EDB" w:rsidP="006F7549">
            <w:pPr>
              <w:jc w:val="center"/>
              <w:rPr>
                <w:rFonts w:ascii="Arial" w:hAnsi="Arial" w:cs="Arial"/>
                <w:sz w:val="18"/>
                <w:szCs w:val="18"/>
              </w:rPr>
            </w:pPr>
            <w:r w:rsidRPr="00930EDB">
              <w:rPr>
                <w:rFonts w:ascii="Arial" w:hAnsi="Arial" w:cs="Arial"/>
                <w:sz w:val="18"/>
                <w:szCs w:val="18"/>
              </w:rPr>
              <w:t>…</w:t>
            </w:r>
          </w:p>
        </w:tc>
        <w:tc>
          <w:tcPr>
            <w:tcW w:w="1134" w:type="dxa"/>
            <w:vAlign w:val="center"/>
          </w:tcPr>
          <w:p w14:paraId="2B52DCA5" w14:textId="471C52F8" w:rsidR="00930EDB" w:rsidRPr="00930EDB" w:rsidRDefault="00930EDB"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24E77F42" w14:textId="77777777" w:rsidR="00930EDB" w:rsidRPr="00930EDB" w:rsidRDefault="00930EDB" w:rsidP="00930EDB">
            <w:pPr>
              <w:rPr>
                <w:rFonts w:ascii="Arial" w:hAnsi="Arial" w:cs="Arial"/>
                <w:sz w:val="18"/>
                <w:szCs w:val="18"/>
              </w:rPr>
            </w:pPr>
          </w:p>
        </w:tc>
        <w:tc>
          <w:tcPr>
            <w:tcW w:w="1602" w:type="dxa"/>
            <w:vAlign w:val="center"/>
          </w:tcPr>
          <w:p w14:paraId="6009CE3B" w14:textId="77777777" w:rsidR="00930EDB" w:rsidRPr="00930EDB" w:rsidRDefault="00930EDB" w:rsidP="00930EDB">
            <w:pPr>
              <w:rPr>
                <w:rFonts w:ascii="Arial" w:hAnsi="Arial" w:cs="Arial"/>
                <w:sz w:val="18"/>
                <w:szCs w:val="18"/>
              </w:rPr>
            </w:pPr>
          </w:p>
        </w:tc>
      </w:tr>
      <w:tr w:rsidR="00930EDB" w:rsidRPr="00930EDB" w14:paraId="65F4E1ED" w14:textId="77777777" w:rsidTr="006F7549">
        <w:trPr>
          <w:trHeight w:val="227"/>
        </w:trPr>
        <w:tc>
          <w:tcPr>
            <w:tcW w:w="4248" w:type="dxa"/>
            <w:vAlign w:val="center"/>
          </w:tcPr>
          <w:p w14:paraId="78116FFD" w14:textId="24A7DA00" w:rsidR="00930EDB" w:rsidRPr="00930EDB" w:rsidRDefault="00930EDB" w:rsidP="00930EDB">
            <w:pPr>
              <w:rPr>
                <w:rFonts w:ascii="Arial" w:hAnsi="Arial" w:cs="Arial"/>
                <w:b/>
                <w:sz w:val="18"/>
                <w:szCs w:val="18"/>
              </w:rPr>
            </w:pPr>
            <w:r w:rsidRPr="00930EDB">
              <w:rPr>
                <w:rFonts w:ascii="Arial" w:hAnsi="Arial" w:cs="Arial"/>
                <w:sz w:val="18"/>
                <w:szCs w:val="18"/>
              </w:rPr>
              <w:t>8.3 Otros equipos que deban facilitarse o consumirse</w:t>
            </w:r>
          </w:p>
        </w:tc>
        <w:tc>
          <w:tcPr>
            <w:tcW w:w="850" w:type="dxa"/>
            <w:vAlign w:val="center"/>
          </w:tcPr>
          <w:p w14:paraId="500224E9" w14:textId="5662E6AC" w:rsidR="00930EDB" w:rsidRPr="00930EDB" w:rsidRDefault="00930EDB" w:rsidP="006F7549">
            <w:pPr>
              <w:jc w:val="center"/>
              <w:rPr>
                <w:rFonts w:ascii="Arial" w:hAnsi="Arial" w:cs="Arial"/>
                <w:sz w:val="18"/>
                <w:szCs w:val="18"/>
              </w:rPr>
            </w:pPr>
            <w:r w:rsidRPr="00930EDB">
              <w:rPr>
                <w:rFonts w:ascii="Arial" w:hAnsi="Arial" w:cs="Arial"/>
                <w:sz w:val="18"/>
                <w:szCs w:val="18"/>
              </w:rPr>
              <w:t>...</w:t>
            </w:r>
          </w:p>
        </w:tc>
        <w:tc>
          <w:tcPr>
            <w:tcW w:w="1134" w:type="dxa"/>
            <w:vAlign w:val="center"/>
          </w:tcPr>
          <w:p w14:paraId="7D4EDCFA" w14:textId="2B3848ED" w:rsidR="00930EDB" w:rsidRPr="00930EDB" w:rsidRDefault="00930EDB" w:rsidP="006F7549">
            <w:pPr>
              <w:jc w:val="center"/>
              <w:rPr>
                <w:rFonts w:ascii="Arial" w:hAnsi="Arial" w:cs="Arial"/>
                <w:sz w:val="18"/>
                <w:szCs w:val="18"/>
              </w:rPr>
            </w:pPr>
            <w:r w:rsidRPr="00930EDB">
              <w:rPr>
                <w:rFonts w:ascii="Arial" w:hAnsi="Arial" w:cs="Arial"/>
                <w:sz w:val="18"/>
                <w:szCs w:val="18"/>
              </w:rPr>
              <w:t>...</w:t>
            </w:r>
          </w:p>
        </w:tc>
        <w:tc>
          <w:tcPr>
            <w:tcW w:w="1560" w:type="dxa"/>
            <w:vAlign w:val="center"/>
          </w:tcPr>
          <w:p w14:paraId="558056F5" w14:textId="77777777" w:rsidR="00930EDB" w:rsidRPr="00930EDB" w:rsidRDefault="00930EDB" w:rsidP="00930EDB">
            <w:pPr>
              <w:rPr>
                <w:rFonts w:ascii="Arial" w:hAnsi="Arial" w:cs="Arial"/>
                <w:sz w:val="18"/>
                <w:szCs w:val="18"/>
              </w:rPr>
            </w:pPr>
          </w:p>
        </w:tc>
        <w:tc>
          <w:tcPr>
            <w:tcW w:w="1602" w:type="dxa"/>
            <w:vAlign w:val="center"/>
          </w:tcPr>
          <w:p w14:paraId="3794E3D3" w14:textId="77777777" w:rsidR="00930EDB" w:rsidRPr="00930EDB" w:rsidRDefault="00930EDB" w:rsidP="00930EDB">
            <w:pPr>
              <w:rPr>
                <w:rFonts w:ascii="Arial" w:hAnsi="Arial" w:cs="Arial"/>
                <w:sz w:val="18"/>
                <w:szCs w:val="18"/>
              </w:rPr>
            </w:pPr>
          </w:p>
        </w:tc>
      </w:tr>
      <w:tr w:rsidR="00930EDB" w:rsidRPr="00930EDB" w14:paraId="2EF09356" w14:textId="77777777" w:rsidTr="006F7549">
        <w:trPr>
          <w:trHeight w:val="227"/>
        </w:trPr>
        <w:tc>
          <w:tcPr>
            <w:tcW w:w="7792" w:type="dxa"/>
            <w:gridSpan w:val="4"/>
            <w:vAlign w:val="center"/>
          </w:tcPr>
          <w:p w14:paraId="016F6306" w14:textId="22F663DC" w:rsidR="00930EDB" w:rsidRPr="00930EDB" w:rsidRDefault="00930EDB" w:rsidP="00930EDB">
            <w:pPr>
              <w:jc w:val="right"/>
              <w:rPr>
                <w:rFonts w:ascii="Arial" w:hAnsi="Arial" w:cs="Arial"/>
                <w:sz w:val="18"/>
                <w:szCs w:val="18"/>
              </w:rPr>
            </w:pPr>
            <w:r w:rsidRPr="00930EDB">
              <w:rPr>
                <w:rFonts w:ascii="Arial" w:hAnsi="Arial" w:cs="Arial"/>
                <w:b/>
                <w:sz w:val="18"/>
                <w:szCs w:val="18"/>
              </w:rPr>
              <w:t>Subtotal equipo</w:t>
            </w:r>
          </w:p>
        </w:tc>
        <w:tc>
          <w:tcPr>
            <w:tcW w:w="1602" w:type="dxa"/>
            <w:shd w:val="clear" w:color="auto" w:fill="D9D9D9" w:themeFill="background1" w:themeFillShade="D9"/>
            <w:vAlign w:val="center"/>
          </w:tcPr>
          <w:p w14:paraId="29369B4D" w14:textId="77777777" w:rsidR="00930EDB" w:rsidRPr="00930EDB" w:rsidRDefault="00930EDB" w:rsidP="00930EDB">
            <w:pPr>
              <w:rPr>
                <w:rFonts w:ascii="Arial" w:hAnsi="Arial" w:cs="Arial"/>
                <w:sz w:val="18"/>
                <w:szCs w:val="18"/>
              </w:rPr>
            </w:pPr>
          </w:p>
        </w:tc>
      </w:tr>
      <w:tr w:rsidR="00930EDB" w:rsidRPr="00930EDB" w14:paraId="5BD2CA97" w14:textId="77777777" w:rsidTr="006F7549">
        <w:trPr>
          <w:trHeight w:val="227"/>
        </w:trPr>
        <w:tc>
          <w:tcPr>
            <w:tcW w:w="7792" w:type="dxa"/>
            <w:gridSpan w:val="4"/>
            <w:vAlign w:val="center"/>
          </w:tcPr>
          <w:p w14:paraId="21B26638" w14:textId="5A053BFA" w:rsidR="00930EDB" w:rsidRPr="00930EDB" w:rsidRDefault="00930EDB" w:rsidP="00930EDB">
            <w:pPr>
              <w:rPr>
                <w:rFonts w:ascii="Arial" w:hAnsi="Arial" w:cs="Arial"/>
                <w:b/>
                <w:sz w:val="18"/>
                <w:szCs w:val="18"/>
              </w:rPr>
            </w:pPr>
            <w:r w:rsidRPr="00930EDB">
              <w:rPr>
                <w:rFonts w:ascii="Arial" w:hAnsi="Arial" w:cs="Arial"/>
                <w:b/>
                <w:sz w:val="18"/>
                <w:szCs w:val="18"/>
              </w:rPr>
              <w:t>Otros costes: remuneración por el coste real</w:t>
            </w:r>
            <w:r w:rsidRPr="00930EDB">
              <w:rPr>
                <w:rFonts w:ascii="Arial" w:hAnsi="Arial" w:cs="Arial"/>
                <w:b/>
                <w:sz w:val="18"/>
                <w:szCs w:val="18"/>
              </w:rPr>
              <w:br/>
              <w:t>9. Otros elementos</w:t>
            </w:r>
          </w:p>
        </w:tc>
        <w:tc>
          <w:tcPr>
            <w:tcW w:w="1602" w:type="dxa"/>
            <w:shd w:val="clear" w:color="auto" w:fill="auto"/>
            <w:vAlign w:val="center"/>
          </w:tcPr>
          <w:p w14:paraId="540841D7" w14:textId="06AACE98" w:rsidR="00930EDB" w:rsidRPr="00930EDB" w:rsidRDefault="00930EDB" w:rsidP="006F7549">
            <w:pPr>
              <w:jc w:val="center"/>
              <w:rPr>
                <w:rFonts w:ascii="Arial" w:hAnsi="Arial" w:cs="Arial"/>
                <w:sz w:val="18"/>
                <w:szCs w:val="18"/>
              </w:rPr>
            </w:pPr>
            <w:r w:rsidRPr="00930EDB">
              <w:rPr>
                <w:rFonts w:ascii="Arial" w:hAnsi="Arial" w:cs="Arial"/>
                <w:b/>
                <w:sz w:val="18"/>
                <w:szCs w:val="18"/>
              </w:rPr>
              <w:t>Monto provisional</w:t>
            </w:r>
          </w:p>
        </w:tc>
      </w:tr>
      <w:tr w:rsidR="00930EDB" w:rsidRPr="00930EDB" w14:paraId="4DC41385" w14:textId="77777777" w:rsidTr="006F7549">
        <w:trPr>
          <w:trHeight w:val="227"/>
        </w:trPr>
        <w:tc>
          <w:tcPr>
            <w:tcW w:w="7792" w:type="dxa"/>
            <w:gridSpan w:val="4"/>
            <w:vAlign w:val="center"/>
          </w:tcPr>
          <w:p w14:paraId="046D5127" w14:textId="502FFEDD" w:rsidR="00930EDB" w:rsidRPr="00930EDB" w:rsidRDefault="00930EDB" w:rsidP="00930EDB">
            <w:pPr>
              <w:rPr>
                <w:rFonts w:ascii="Arial" w:hAnsi="Arial" w:cs="Arial"/>
                <w:b/>
                <w:sz w:val="18"/>
                <w:szCs w:val="18"/>
              </w:rPr>
            </w:pPr>
            <w:r w:rsidRPr="00930EDB">
              <w:rPr>
                <w:rFonts w:ascii="Arial" w:hAnsi="Arial" w:cs="Arial"/>
                <w:sz w:val="18"/>
                <w:szCs w:val="18"/>
              </w:rPr>
              <w:t>9.1 Otros artículos y servicios</w:t>
            </w:r>
          </w:p>
        </w:tc>
        <w:tc>
          <w:tcPr>
            <w:tcW w:w="1602" w:type="dxa"/>
            <w:shd w:val="clear" w:color="auto" w:fill="auto"/>
            <w:vAlign w:val="center"/>
          </w:tcPr>
          <w:p w14:paraId="70CEEF6D" w14:textId="77777777" w:rsidR="00930EDB" w:rsidRPr="00930EDB" w:rsidRDefault="00930EDB" w:rsidP="00930EDB">
            <w:pPr>
              <w:rPr>
                <w:rFonts w:ascii="Arial" w:hAnsi="Arial" w:cs="Arial"/>
                <w:sz w:val="18"/>
                <w:szCs w:val="18"/>
              </w:rPr>
            </w:pPr>
          </w:p>
        </w:tc>
      </w:tr>
      <w:tr w:rsidR="00930EDB" w:rsidRPr="00930EDB" w14:paraId="43FDB883" w14:textId="77777777" w:rsidTr="006F7549">
        <w:trPr>
          <w:trHeight w:val="227"/>
        </w:trPr>
        <w:tc>
          <w:tcPr>
            <w:tcW w:w="7792" w:type="dxa"/>
            <w:gridSpan w:val="4"/>
            <w:vAlign w:val="center"/>
          </w:tcPr>
          <w:p w14:paraId="1D76A010" w14:textId="5C513C8D" w:rsidR="00930EDB" w:rsidRPr="00930EDB" w:rsidRDefault="00930EDB" w:rsidP="00930EDB">
            <w:pPr>
              <w:rPr>
                <w:rFonts w:ascii="Arial" w:hAnsi="Arial" w:cs="Arial"/>
                <w:b/>
                <w:sz w:val="18"/>
                <w:szCs w:val="18"/>
              </w:rPr>
            </w:pPr>
            <w:r w:rsidRPr="00930EDB">
              <w:rPr>
                <w:rFonts w:ascii="Arial" w:hAnsi="Arial" w:cs="Arial"/>
                <w:sz w:val="18"/>
                <w:szCs w:val="18"/>
              </w:rPr>
              <w:t>9.2 Medidas de seguridad</w:t>
            </w:r>
          </w:p>
        </w:tc>
        <w:tc>
          <w:tcPr>
            <w:tcW w:w="1602" w:type="dxa"/>
            <w:shd w:val="clear" w:color="auto" w:fill="auto"/>
            <w:vAlign w:val="center"/>
          </w:tcPr>
          <w:p w14:paraId="6AE73C35" w14:textId="77777777" w:rsidR="00930EDB" w:rsidRPr="00930EDB" w:rsidRDefault="00930EDB" w:rsidP="00930EDB">
            <w:pPr>
              <w:rPr>
                <w:rFonts w:ascii="Arial" w:hAnsi="Arial" w:cs="Arial"/>
                <w:sz w:val="18"/>
                <w:szCs w:val="18"/>
              </w:rPr>
            </w:pPr>
          </w:p>
        </w:tc>
      </w:tr>
      <w:tr w:rsidR="00930EDB" w:rsidRPr="00930EDB" w14:paraId="7D2FDDDD" w14:textId="77777777" w:rsidTr="006F7549">
        <w:trPr>
          <w:trHeight w:val="227"/>
        </w:trPr>
        <w:tc>
          <w:tcPr>
            <w:tcW w:w="7792" w:type="dxa"/>
            <w:gridSpan w:val="4"/>
            <w:vAlign w:val="center"/>
          </w:tcPr>
          <w:p w14:paraId="1E2E1365" w14:textId="338CC604" w:rsidR="00930EDB" w:rsidRPr="00930EDB" w:rsidRDefault="00930EDB" w:rsidP="00930EDB">
            <w:pPr>
              <w:rPr>
                <w:rFonts w:ascii="Arial" w:hAnsi="Arial" w:cs="Arial"/>
                <w:b/>
                <w:sz w:val="18"/>
                <w:szCs w:val="18"/>
              </w:rPr>
            </w:pPr>
            <w:r w:rsidRPr="00930EDB">
              <w:rPr>
                <w:rFonts w:ascii="Arial" w:hAnsi="Arial" w:cs="Arial"/>
                <w:sz w:val="18"/>
                <w:szCs w:val="18"/>
              </w:rPr>
              <w:t>9.3 Imprevistos generales</w:t>
            </w:r>
          </w:p>
        </w:tc>
        <w:tc>
          <w:tcPr>
            <w:tcW w:w="1602" w:type="dxa"/>
            <w:shd w:val="clear" w:color="auto" w:fill="auto"/>
            <w:vAlign w:val="center"/>
          </w:tcPr>
          <w:p w14:paraId="68AAD810" w14:textId="77777777" w:rsidR="00930EDB" w:rsidRPr="00930EDB" w:rsidRDefault="00930EDB" w:rsidP="00930EDB">
            <w:pPr>
              <w:rPr>
                <w:rFonts w:ascii="Arial" w:hAnsi="Arial" w:cs="Arial"/>
                <w:sz w:val="18"/>
                <w:szCs w:val="18"/>
              </w:rPr>
            </w:pPr>
          </w:p>
        </w:tc>
      </w:tr>
      <w:tr w:rsidR="00930EDB" w:rsidRPr="00930EDB" w14:paraId="60E0A6CA" w14:textId="77777777" w:rsidTr="006F7549">
        <w:trPr>
          <w:trHeight w:val="227"/>
        </w:trPr>
        <w:tc>
          <w:tcPr>
            <w:tcW w:w="7792" w:type="dxa"/>
            <w:gridSpan w:val="4"/>
            <w:vAlign w:val="center"/>
          </w:tcPr>
          <w:p w14:paraId="02185AA9" w14:textId="5289AE6C" w:rsidR="00930EDB" w:rsidRPr="00930EDB" w:rsidRDefault="00930EDB" w:rsidP="00930EDB">
            <w:pPr>
              <w:jc w:val="right"/>
              <w:rPr>
                <w:rFonts w:ascii="Arial" w:hAnsi="Arial" w:cs="Arial"/>
                <w:sz w:val="18"/>
                <w:szCs w:val="18"/>
              </w:rPr>
            </w:pPr>
            <w:r w:rsidRPr="00930EDB">
              <w:rPr>
                <w:rFonts w:ascii="Arial" w:hAnsi="Arial" w:cs="Arial"/>
                <w:b/>
                <w:sz w:val="18"/>
                <w:szCs w:val="18"/>
              </w:rPr>
              <w:t>Subtotal otros elementos</w:t>
            </w:r>
          </w:p>
        </w:tc>
        <w:tc>
          <w:tcPr>
            <w:tcW w:w="1602" w:type="dxa"/>
            <w:shd w:val="clear" w:color="auto" w:fill="D9D9D9" w:themeFill="background1" w:themeFillShade="D9"/>
            <w:vAlign w:val="center"/>
          </w:tcPr>
          <w:p w14:paraId="7B5AAE61" w14:textId="77777777" w:rsidR="00930EDB" w:rsidRPr="00930EDB" w:rsidRDefault="00930EDB" w:rsidP="00930EDB">
            <w:pPr>
              <w:rPr>
                <w:rFonts w:ascii="Arial" w:hAnsi="Arial" w:cs="Arial"/>
                <w:sz w:val="18"/>
                <w:szCs w:val="18"/>
              </w:rPr>
            </w:pPr>
          </w:p>
        </w:tc>
      </w:tr>
    </w:tbl>
    <w:p w14:paraId="78CACD03" w14:textId="77777777" w:rsidR="00A61B2B" w:rsidRDefault="00A61B2B" w:rsidP="007964C5">
      <w:pPr>
        <w:spacing w:after="90"/>
        <w:rPr>
          <w:rFonts w:eastAsiaTheme="minorHAnsi"/>
          <w:i/>
          <w:szCs w:val="22"/>
          <w:lang w:val="es-GT" w:eastAsia="en-US"/>
        </w:rPr>
      </w:pPr>
    </w:p>
    <w:p w14:paraId="02783ABF" w14:textId="48B4484D" w:rsidR="00A61B2B" w:rsidRPr="00E56200" w:rsidRDefault="00A61B2B" w:rsidP="0041494B">
      <w:pPr>
        <w:jc w:val="both"/>
      </w:pPr>
      <w:r w:rsidRPr="00E56200">
        <w:rPr>
          <w:u w:val="single"/>
        </w:rPr>
        <w:lastRenderedPageBreak/>
        <w:t>Nota importante</w:t>
      </w:r>
      <w:r w:rsidRPr="00E56200">
        <w:t xml:space="preserve">: Cada subpartida incluida en las partidas </w:t>
      </w:r>
      <w:r w:rsidR="00671A44">
        <w:t>3</w:t>
      </w:r>
      <w:r w:rsidRPr="00E56200">
        <w:t xml:space="preserve"> a 7 deberá ofrecerse como partida a suma global especificada en la unidad respectiva conforme a la hoja Cálculo de costes</w:t>
      </w:r>
      <w:r w:rsidR="00C066C1">
        <w:t xml:space="preserve"> detallado</w:t>
      </w:r>
      <w:r w:rsidRPr="00E56200">
        <w:t xml:space="preserve">. En caso de </w:t>
      </w:r>
      <w:r w:rsidR="00ED2681">
        <w:t>Propuestas</w:t>
      </w:r>
      <w:r w:rsidRPr="00E56200">
        <w:t xml:space="preserve"> </w:t>
      </w:r>
      <w:r w:rsidR="00DF3AFA">
        <w:t>a</w:t>
      </w:r>
      <w:r w:rsidRPr="00E56200">
        <w:t xml:space="preserve"> suma global, las tarifas aquí presentadas se utilizarán únicamente para demostrar la base para el cálculo de servicios y, si fuera preciso, para pagos de posibles servicios adicionales. En caso de </w:t>
      </w:r>
      <w:r w:rsidR="00ED2681">
        <w:t>Propuestas</w:t>
      </w:r>
      <w:r w:rsidRPr="00E56200">
        <w:t xml:space="preserve"> basad</w:t>
      </w:r>
      <w:r w:rsidR="00ED2681">
        <w:t>a</w:t>
      </w:r>
      <w:r w:rsidRPr="00E56200">
        <w:t xml:space="preserve">s en tiempo, </w:t>
      </w:r>
      <w:r w:rsidR="00A30C4B" w:rsidRPr="00E56200">
        <w:t>se utilizarán las tarifas por unidad a suma global correspondientes para pagos conforme a las cantidades reales</w:t>
      </w:r>
      <w:r w:rsidRPr="00E56200">
        <w:t xml:space="preserve">. </w:t>
      </w:r>
    </w:p>
    <w:p w14:paraId="597261DD" w14:textId="77777777" w:rsidR="00A61B2B" w:rsidRPr="0021095A" w:rsidRDefault="00A61B2B" w:rsidP="0041494B">
      <w:pPr>
        <w:jc w:val="both"/>
      </w:pPr>
    </w:p>
    <w:p w14:paraId="14214923" w14:textId="3A887693" w:rsidR="00A61B2B" w:rsidRPr="00E56200" w:rsidRDefault="00A61B2B" w:rsidP="0041494B">
      <w:pPr>
        <w:jc w:val="both"/>
      </w:pPr>
      <w:r w:rsidRPr="00E56200">
        <w:t xml:space="preserve">La Propuesta financiera estará estructurada tal como se detalla </w:t>
      </w:r>
      <w:r w:rsidRPr="00A31077">
        <w:t xml:space="preserve">en el formulario FIN </w:t>
      </w:r>
      <w:r w:rsidR="00713464" w:rsidRPr="00A31077">
        <w:t>1</w:t>
      </w:r>
      <w:r w:rsidRPr="00A31077">
        <w:t xml:space="preserve"> </w:t>
      </w:r>
      <w:r w:rsidR="00713464" w:rsidRPr="00A31077">
        <w:t xml:space="preserve">y en </w:t>
      </w:r>
      <w:r w:rsidR="00713464" w:rsidRPr="00A31077">
        <w:rPr>
          <w:iCs/>
          <w:szCs w:val="22"/>
        </w:rPr>
        <w:t>la</w:t>
      </w:r>
      <w:r w:rsidR="00713464" w:rsidRPr="006E7D17">
        <w:rPr>
          <w:iCs/>
          <w:szCs w:val="22"/>
        </w:rPr>
        <w:t xml:space="preserve"> cláusula 14.1 de la </w:t>
      </w:r>
      <w:r w:rsidR="00713464" w:rsidRPr="00713464">
        <w:rPr>
          <w:b/>
          <w:bCs/>
          <w:iCs/>
          <w:szCs w:val="22"/>
        </w:rPr>
        <w:t>Hoja de datos</w:t>
      </w:r>
      <w:r w:rsidR="00713464" w:rsidRPr="00E56200">
        <w:t xml:space="preserve"> </w:t>
      </w:r>
      <w:r w:rsidRPr="00E56200">
        <w:t xml:space="preserve">y se calculará incluyendo todos los </w:t>
      </w:r>
      <w:r w:rsidR="00382E7C">
        <w:t xml:space="preserve">otros </w:t>
      </w:r>
      <w:r w:rsidRPr="00E56200">
        <w:t>costes, tal como se detalla más abajo.</w:t>
      </w:r>
    </w:p>
    <w:p w14:paraId="5BFF72C5" w14:textId="77777777" w:rsidR="00A61B2B" w:rsidRPr="0021095A" w:rsidRDefault="00A61B2B" w:rsidP="0041494B">
      <w:pPr>
        <w:jc w:val="both"/>
      </w:pPr>
    </w:p>
    <w:p w14:paraId="71E2CC1A" w14:textId="785D1F5F" w:rsidR="00A61B2B" w:rsidRPr="00E56200" w:rsidRDefault="00A61B2B" w:rsidP="0041494B">
      <w:pPr>
        <w:keepNext/>
        <w:jc w:val="both"/>
        <w:rPr>
          <w:u w:val="single"/>
        </w:rPr>
      </w:pPr>
      <w:r w:rsidRPr="005A60C4">
        <w:rPr>
          <w:u w:val="single"/>
        </w:rPr>
        <w:t xml:space="preserve">Partidas 1 y 2 – </w:t>
      </w:r>
      <w:r w:rsidR="0029126B" w:rsidRPr="005A60C4">
        <w:rPr>
          <w:u w:val="single"/>
        </w:rPr>
        <w:t>P</w:t>
      </w:r>
      <w:r w:rsidRPr="005A60C4">
        <w:rPr>
          <w:u w:val="single"/>
        </w:rPr>
        <w:t>ersonal</w:t>
      </w:r>
      <w:r w:rsidR="00845940" w:rsidRPr="005A60C4">
        <w:rPr>
          <w:u w:val="single"/>
        </w:rPr>
        <w:t xml:space="preserve"> </w:t>
      </w:r>
      <w:r w:rsidR="00707A39">
        <w:rPr>
          <w:u w:val="single"/>
        </w:rPr>
        <w:t>extranjero</w:t>
      </w:r>
      <w:r w:rsidR="00845940" w:rsidRPr="005A60C4">
        <w:rPr>
          <w:u w:val="single"/>
        </w:rPr>
        <w:t xml:space="preserve"> y </w:t>
      </w:r>
      <w:r w:rsidR="00B07EAD" w:rsidRPr="005A60C4">
        <w:rPr>
          <w:u w:val="single"/>
        </w:rPr>
        <w:t xml:space="preserve">personal </w:t>
      </w:r>
      <w:r w:rsidR="00845940" w:rsidRPr="005A60C4">
        <w:rPr>
          <w:u w:val="single"/>
        </w:rPr>
        <w:t>local</w:t>
      </w:r>
    </w:p>
    <w:p w14:paraId="24BCE7CD" w14:textId="740FB6E0" w:rsidR="00A61B2B" w:rsidRPr="00E56200" w:rsidRDefault="00A61B2B" w:rsidP="0041494B">
      <w:pPr>
        <w:keepNext/>
        <w:jc w:val="both"/>
      </w:pPr>
      <w:r w:rsidRPr="00E56200">
        <w:t xml:space="preserve">Estas partidas deberán incluir las tarifas mensuales </w:t>
      </w:r>
      <w:r w:rsidR="0016774F">
        <w:t xml:space="preserve">o diarias </w:t>
      </w:r>
      <w:r w:rsidRPr="00E56200">
        <w:t xml:space="preserve">del personal </w:t>
      </w:r>
      <w:r w:rsidR="00707A39">
        <w:t>extranjero</w:t>
      </w:r>
      <w:r w:rsidRPr="00E56200">
        <w:t xml:space="preserve"> y local de</w:t>
      </w:r>
      <w:r w:rsidR="000B1084">
        <w:t>l Consultor</w:t>
      </w:r>
      <w:r w:rsidRPr="00E56200">
        <w:t xml:space="preserve">, incluidos el salario, las cargas sociales y los gastos generales, bonificaciones, coste de la oficina central, todos los exámenes médicos, formación profesional interna, servicios de apoyo desde la oficina central (profesionales, personales y administrativos), coste de equipos de TI, seguro profesional de la empresa, riesgo y beneficio. Además, las tarifas de personal local deberán incluir alojamiento y dietas para viajes locales ocasionales dentro del país del </w:t>
      </w:r>
      <w:r>
        <w:t>Contratante</w:t>
      </w:r>
      <w:r w:rsidRPr="00E56200">
        <w:t xml:space="preserve">, salvo que la </w:t>
      </w:r>
      <w:r w:rsidR="00E12ACD">
        <w:t>tarea</w:t>
      </w:r>
      <w:r w:rsidRPr="00E56200">
        <w:t xml:space="preserve"> contemple viajes frecuentes en el país del </w:t>
      </w:r>
      <w:r>
        <w:t>Contratante</w:t>
      </w:r>
      <w:r w:rsidRPr="00E56200">
        <w:t>. En tal caso, el Consultor lo ofrecerá por separado.</w:t>
      </w:r>
    </w:p>
    <w:p w14:paraId="7E155BBE" w14:textId="77777777" w:rsidR="00A61B2B" w:rsidRPr="0021095A" w:rsidRDefault="00A61B2B" w:rsidP="0041494B">
      <w:pPr>
        <w:keepNext/>
        <w:jc w:val="both"/>
      </w:pPr>
    </w:p>
    <w:p w14:paraId="146D71AD" w14:textId="0DACE804" w:rsidR="00A61B2B" w:rsidRPr="00E56200" w:rsidRDefault="00A61B2B" w:rsidP="0041494B">
      <w:pPr>
        <w:keepNext/>
        <w:jc w:val="both"/>
      </w:pPr>
      <w:r w:rsidRPr="00E56200">
        <w:t xml:space="preserve">La ausencia por vacaciones del personal según sea aplicable en la oficina central del Consultor para personal </w:t>
      </w:r>
      <w:r w:rsidR="00707A39">
        <w:t>extranjero</w:t>
      </w:r>
      <w:r w:rsidRPr="00E56200">
        <w:t xml:space="preserve"> y en el país del </w:t>
      </w:r>
      <w:r>
        <w:t>Contratante</w:t>
      </w:r>
      <w:r w:rsidRPr="00E56200">
        <w:t xml:space="preserve"> para personal local se considerará incluida en los precios de personal unitarios, así como las bajas por enfermedad hasta la misma cuantía. Salvo que se especifique otra cosa en esta IPP, los servicios de apoyo desde la oficina central se considerarán incluidos en el coste global.</w:t>
      </w:r>
    </w:p>
    <w:p w14:paraId="45AEB1D2" w14:textId="77777777" w:rsidR="00A61B2B" w:rsidRPr="0021095A" w:rsidRDefault="00A61B2B" w:rsidP="0041494B">
      <w:pPr>
        <w:keepNext/>
        <w:jc w:val="both"/>
      </w:pPr>
    </w:p>
    <w:p w14:paraId="59E89310" w14:textId="77777777" w:rsidR="00A61B2B" w:rsidRPr="00E56200" w:rsidRDefault="00A61B2B" w:rsidP="0041494B">
      <w:pPr>
        <w:jc w:val="both"/>
      </w:pPr>
      <w:r w:rsidRPr="00E56200">
        <w:rPr>
          <w:u w:val="single"/>
        </w:rPr>
        <w:t>Partida 3 – Dietas y alojamiento</w:t>
      </w:r>
      <w:r w:rsidRPr="00E56200">
        <w:t xml:space="preserve"> </w:t>
      </w:r>
    </w:p>
    <w:p w14:paraId="4A5EBB7B" w14:textId="698703AC" w:rsidR="00A61B2B" w:rsidRPr="00E56200" w:rsidRDefault="00A61B2B" w:rsidP="0041494B">
      <w:pPr>
        <w:jc w:val="both"/>
        <w:rPr>
          <w:u w:val="single"/>
        </w:rPr>
      </w:pPr>
      <w:r w:rsidRPr="00E56200">
        <w:t xml:space="preserve">Esta partida deberá incluir, según proceda, gastos de hotel, alquiler, mobiliario y gastos corrientes para pisos/casas para todo el personal </w:t>
      </w:r>
      <w:r w:rsidR="00707A39">
        <w:t>extranjero</w:t>
      </w:r>
      <w:r w:rsidRPr="00E56200">
        <w:t xml:space="preserve"> a largo y a corto plazo y, si fuera preciso, también para personal local.</w:t>
      </w:r>
    </w:p>
    <w:p w14:paraId="2F4B4263" w14:textId="77777777" w:rsidR="00A61B2B" w:rsidRPr="0021095A" w:rsidRDefault="00A61B2B" w:rsidP="0041494B">
      <w:pPr>
        <w:jc w:val="both"/>
        <w:rPr>
          <w:u w:val="single"/>
        </w:rPr>
      </w:pPr>
    </w:p>
    <w:p w14:paraId="753EAE99" w14:textId="574BE9A9" w:rsidR="00A61B2B" w:rsidRPr="00E56200" w:rsidRDefault="00A61B2B" w:rsidP="0041494B">
      <w:pPr>
        <w:jc w:val="both"/>
      </w:pPr>
      <w:r w:rsidRPr="00E56200">
        <w:rPr>
          <w:u w:val="single"/>
        </w:rPr>
        <w:t xml:space="preserve">Partida 4 – </w:t>
      </w:r>
      <w:r w:rsidR="0081063C">
        <w:rPr>
          <w:u w:val="single"/>
        </w:rPr>
        <w:t>V</w:t>
      </w:r>
      <w:r w:rsidRPr="00E56200">
        <w:rPr>
          <w:u w:val="single"/>
        </w:rPr>
        <w:t>iajes internacionales</w:t>
      </w:r>
    </w:p>
    <w:p w14:paraId="00BD0D3C" w14:textId="77777777" w:rsidR="00A61B2B" w:rsidRPr="00E56200" w:rsidRDefault="00A61B2B" w:rsidP="0041494B">
      <w:pPr>
        <w:spacing w:before="60" w:after="60"/>
        <w:jc w:val="both"/>
      </w:pPr>
      <w:r w:rsidRPr="00E56200">
        <w:t>Esta partida deberá incluir:</w:t>
      </w:r>
    </w:p>
    <w:p w14:paraId="6FB16EC4" w14:textId="77777777" w:rsidR="00A61B2B" w:rsidRPr="00E56200" w:rsidRDefault="00A61B2B" w:rsidP="0041494B">
      <w:pPr>
        <w:numPr>
          <w:ilvl w:val="0"/>
          <w:numId w:val="42"/>
        </w:numPr>
        <w:spacing w:before="60" w:after="60"/>
        <w:jc w:val="both"/>
      </w:pPr>
      <w:r w:rsidRPr="00E56200">
        <w:t>tarifas aéreas internacionales, incluidos gastos de viaje accesorios (p. ej., gastos de traslado a y desde aeropuertos, visado, tasa aeroportuaria, exceso de equipaje y/o flete aéreo, gastos médicos, etc.) por viaje de ida y vuelta.</w:t>
      </w:r>
    </w:p>
    <w:p w14:paraId="04F34959" w14:textId="77777777" w:rsidR="00A61B2B" w:rsidRPr="00E56200" w:rsidRDefault="00A61B2B" w:rsidP="0041494B">
      <w:pPr>
        <w:numPr>
          <w:ilvl w:val="0"/>
          <w:numId w:val="42"/>
        </w:numPr>
        <w:spacing w:before="60" w:after="60"/>
        <w:jc w:val="both"/>
        <w:rPr>
          <w:u w:val="single"/>
        </w:rPr>
      </w:pPr>
      <w:r w:rsidRPr="00E56200">
        <w:t>tarifas aéreas para vuelos de inspección (incluidos los elementos de coste anteriormente indicados), en su caso.</w:t>
      </w:r>
    </w:p>
    <w:p w14:paraId="045188D1" w14:textId="77777777" w:rsidR="00A61B2B" w:rsidRPr="0021095A" w:rsidRDefault="00A61B2B" w:rsidP="0041494B">
      <w:pPr>
        <w:jc w:val="both"/>
        <w:rPr>
          <w:u w:val="single"/>
        </w:rPr>
      </w:pPr>
    </w:p>
    <w:p w14:paraId="46FA7738" w14:textId="7AF8A570" w:rsidR="00A61B2B" w:rsidRPr="00E56200" w:rsidRDefault="00A61B2B" w:rsidP="0041494B">
      <w:pPr>
        <w:jc w:val="both"/>
      </w:pPr>
      <w:r w:rsidRPr="00E56200">
        <w:rPr>
          <w:u w:val="single"/>
        </w:rPr>
        <w:t xml:space="preserve">Partida 5 – </w:t>
      </w:r>
      <w:r w:rsidR="0081063C">
        <w:rPr>
          <w:u w:val="single"/>
        </w:rPr>
        <w:t>V</w:t>
      </w:r>
      <w:r w:rsidRPr="00E56200">
        <w:rPr>
          <w:u w:val="single"/>
        </w:rPr>
        <w:t>iajes y transporte locales</w:t>
      </w:r>
    </w:p>
    <w:p w14:paraId="11BC6927" w14:textId="77777777" w:rsidR="00A61B2B" w:rsidRPr="00E56200" w:rsidRDefault="00A61B2B" w:rsidP="0041494B">
      <w:pPr>
        <w:spacing w:before="60" w:after="60"/>
        <w:jc w:val="both"/>
      </w:pPr>
      <w:r w:rsidRPr="00E56200">
        <w:t>Esta partida deberá incluir:</w:t>
      </w:r>
    </w:p>
    <w:p w14:paraId="041AAD6D" w14:textId="47B040DB" w:rsidR="00A61B2B" w:rsidRPr="00E56200" w:rsidRDefault="00A61B2B" w:rsidP="0041494B">
      <w:pPr>
        <w:numPr>
          <w:ilvl w:val="0"/>
          <w:numId w:val="41"/>
        </w:numPr>
        <w:spacing w:before="60" w:after="60"/>
        <w:jc w:val="both"/>
      </w:pPr>
      <w:r w:rsidRPr="00E56200">
        <w:t xml:space="preserve">leasing o alquiler de vehículos del </w:t>
      </w:r>
      <w:r w:rsidR="00065BB8">
        <w:t>P</w:t>
      </w:r>
      <w:r w:rsidRPr="00E56200">
        <w:t xml:space="preserve">royecto o coste de depreciación de vehículos propiedad del Consultor como partida a suma global por mes de utilización (para la adquisición de vehículos mediante el presupuesto del </w:t>
      </w:r>
      <w:r w:rsidR="00065BB8">
        <w:t>P</w:t>
      </w:r>
      <w:r w:rsidRPr="00E56200">
        <w:t xml:space="preserve">royecto y los procedimientos relacionados, véase la partida </w:t>
      </w:r>
      <w:r w:rsidR="00065BB8">
        <w:t>8</w:t>
      </w:r>
      <w:r w:rsidRPr="00E56200">
        <w:t xml:space="preserve"> más abajo);</w:t>
      </w:r>
    </w:p>
    <w:p w14:paraId="0E7BE12D" w14:textId="77777777" w:rsidR="00A61B2B" w:rsidRPr="00E56200" w:rsidRDefault="00A61B2B" w:rsidP="0041494B">
      <w:pPr>
        <w:numPr>
          <w:ilvl w:val="0"/>
          <w:numId w:val="41"/>
        </w:numPr>
        <w:spacing w:before="60" w:after="60"/>
        <w:jc w:val="both"/>
      </w:pPr>
      <w:r w:rsidRPr="00E56200">
        <w:t>gastos corrientes de vehículos propios o de leasing/alquiler como partida a suma global mensual por vehículo incluidos gasolina, aceite, neumáticos y otros consumibles, seguro a todo riesgo, gastos de mantenimiento y reparación, así como gastos de conductor;</w:t>
      </w:r>
    </w:p>
    <w:p w14:paraId="417A4620" w14:textId="77777777" w:rsidR="00A61B2B" w:rsidRPr="00E56200" w:rsidRDefault="00A61B2B" w:rsidP="0041494B">
      <w:pPr>
        <w:numPr>
          <w:ilvl w:val="0"/>
          <w:numId w:val="41"/>
        </w:numPr>
        <w:spacing w:before="60" w:after="60"/>
        <w:jc w:val="both"/>
      </w:pPr>
      <w:r w:rsidRPr="00E56200">
        <w:t>gastos de viajes locales aéreos, por carretera y en tren, si procede</w:t>
      </w:r>
    </w:p>
    <w:p w14:paraId="0AE11E1B" w14:textId="77777777" w:rsidR="00A61B2B" w:rsidRPr="00E56200" w:rsidRDefault="00A61B2B" w:rsidP="0041494B">
      <w:pPr>
        <w:numPr>
          <w:ilvl w:val="0"/>
          <w:numId w:val="41"/>
        </w:numPr>
        <w:spacing w:before="60" w:after="60"/>
        <w:jc w:val="both"/>
        <w:rPr>
          <w:u w:val="single"/>
        </w:rPr>
      </w:pPr>
      <w:r w:rsidRPr="00E56200">
        <w:t>gastos de taxi para picos de demanda de transporte local, si procede</w:t>
      </w:r>
    </w:p>
    <w:p w14:paraId="794CBB89" w14:textId="77777777" w:rsidR="00A61B2B" w:rsidRPr="00330242" w:rsidRDefault="00A61B2B" w:rsidP="0041494B">
      <w:pPr>
        <w:jc w:val="both"/>
        <w:rPr>
          <w:u w:val="single"/>
          <w:lang w:val="pt-BR"/>
        </w:rPr>
      </w:pPr>
    </w:p>
    <w:p w14:paraId="0FC36CC9" w14:textId="210E7848" w:rsidR="00A61B2B" w:rsidRPr="00E56200" w:rsidRDefault="00A61B2B" w:rsidP="0041494B">
      <w:pPr>
        <w:jc w:val="both"/>
        <w:rPr>
          <w:u w:val="single"/>
        </w:rPr>
      </w:pPr>
      <w:r w:rsidRPr="00E56200">
        <w:rPr>
          <w:u w:val="single"/>
        </w:rPr>
        <w:t xml:space="preserve">Partida 6 – </w:t>
      </w:r>
      <w:r w:rsidR="0081063C">
        <w:rPr>
          <w:u w:val="single"/>
        </w:rPr>
        <w:t>O</w:t>
      </w:r>
      <w:r w:rsidRPr="00E56200">
        <w:rPr>
          <w:u w:val="single"/>
        </w:rPr>
        <w:t xml:space="preserve">ficina del </w:t>
      </w:r>
      <w:r w:rsidR="000537A0">
        <w:rPr>
          <w:u w:val="single"/>
        </w:rPr>
        <w:t>P</w:t>
      </w:r>
      <w:r w:rsidRPr="00E56200">
        <w:rPr>
          <w:u w:val="single"/>
        </w:rPr>
        <w:t>royecto</w:t>
      </w:r>
    </w:p>
    <w:p w14:paraId="573111CB" w14:textId="77777777" w:rsidR="00A61B2B" w:rsidRPr="00E56200" w:rsidRDefault="00A61B2B" w:rsidP="0041494B">
      <w:pPr>
        <w:jc w:val="both"/>
      </w:pPr>
      <w:r w:rsidRPr="00E56200">
        <w:t>Esta partida deberá incluir alquiler de oficinas, coste de personal de oficina y costes de funcionamiento de oficina (incluidos limpieza, electricidad, agua, calefacción, aire acondicionado, seguros, telecomunicaciones, transporte internacional y local, etc. y todos los consumibles de oficina).</w:t>
      </w:r>
    </w:p>
    <w:p w14:paraId="10846A1F" w14:textId="77777777" w:rsidR="00A61B2B" w:rsidRPr="0021095A" w:rsidRDefault="00A61B2B" w:rsidP="0041494B">
      <w:pPr>
        <w:jc w:val="both"/>
      </w:pPr>
    </w:p>
    <w:p w14:paraId="42E7E4C7" w14:textId="103AF764" w:rsidR="00A61B2B" w:rsidRPr="00E56200" w:rsidRDefault="00A61B2B" w:rsidP="0041494B">
      <w:pPr>
        <w:jc w:val="both"/>
        <w:rPr>
          <w:u w:val="single"/>
        </w:rPr>
      </w:pPr>
      <w:r w:rsidRPr="00E56200">
        <w:rPr>
          <w:u w:val="single"/>
        </w:rPr>
        <w:t>Partida 7 –</w:t>
      </w:r>
      <w:r w:rsidR="0081063C">
        <w:rPr>
          <w:u w:val="single"/>
        </w:rPr>
        <w:t xml:space="preserve"> I</w:t>
      </w:r>
      <w:r w:rsidRPr="00E56200">
        <w:rPr>
          <w:u w:val="single"/>
        </w:rPr>
        <w:t>nformes</w:t>
      </w:r>
      <w:r w:rsidR="0081063C">
        <w:rPr>
          <w:u w:val="single"/>
        </w:rPr>
        <w:t xml:space="preserve"> y documentos</w:t>
      </w:r>
    </w:p>
    <w:p w14:paraId="55408500" w14:textId="0E01C8CE" w:rsidR="00A61B2B" w:rsidRPr="00E56200" w:rsidRDefault="00A61B2B" w:rsidP="0041494B">
      <w:pPr>
        <w:jc w:val="both"/>
      </w:pPr>
      <w:r w:rsidRPr="00E56200">
        <w:t xml:space="preserve">Esta partida deberá incluir informes y, si procede, cualesquiera otros documentos que se deban elaborar/adquirir, en la frecuencia, el número de copias y el formato especificados en los </w:t>
      </w:r>
      <w:proofErr w:type="spellStart"/>
      <w:r w:rsidRPr="00E56200">
        <w:t>TdR</w:t>
      </w:r>
      <w:proofErr w:type="spellEnd"/>
      <w:r w:rsidRPr="00E56200">
        <w:t xml:space="preserve">, e incluirá el coste del transporte y la distribución a las direcciones especificada en los </w:t>
      </w:r>
      <w:proofErr w:type="spellStart"/>
      <w:r w:rsidRPr="00E56200">
        <w:t>TdR</w:t>
      </w:r>
      <w:proofErr w:type="spellEnd"/>
      <w:r w:rsidRPr="00E56200">
        <w:t xml:space="preserve">. El coste de la documentación videográfica y fotográfica del progreso del </w:t>
      </w:r>
      <w:r w:rsidR="003F19E9">
        <w:t>P</w:t>
      </w:r>
      <w:r w:rsidRPr="00E56200">
        <w:t>royecto, se realice y utilice específicamente para los informes o no, se considerará incluido en la partida a suma global correspondiente.</w:t>
      </w:r>
    </w:p>
    <w:p w14:paraId="36C0187D" w14:textId="77777777" w:rsidR="00A61B2B" w:rsidRPr="00A61B2B" w:rsidRDefault="00A61B2B" w:rsidP="0041494B">
      <w:pPr>
        <w:spacing w:after="90"/>
        <w:jc w:val="both"/>
        <w:rPr>
          <w:rFonts w:eastAsiaTheme="minorHAnsi"/>
          <w:i/>
          <w:szCs w:val="22"/>
          <w:lang w:eastAsia="en-US"/>
        </w:rPr>
      </w:pPr>
    </w:p>
    <w:p w14:paraId="2A699031" w14:textId="69BC1E81" w:rsidR="007964C5" w:rsidRPr="005F134D" w:rsidRDefault="007964C5" w:rsidP="0041494B">
      <w:pPr>
        <w:jc w:val="both"/>
        <w:rPr>
          <w:u w:val="single"/>
        </w:rPr>
      </w:pPr>
      <w:r w:rsidRPr="005F134D">
        <w:rPr>
          <w:u w:val="single"/>
        </w:rPr>
        <w:t xml:space="preserve">Otros </w:t>
      </w:r>
      <w:r w:rsidR="007546DC" w:rsidRPr="005F134D">
        <w:rPr>
          <w:u w:val="single"/>
        </w:rPr>
        <w:t>costes</w:t>
      </w:r>
    </w:p>
    <w:p w14:paraId="2ECD60E6" w14:textId="0FB2631D" w:rsidR="007964C5" w:rsidRPr="005F134D" w:rsidRDefault="007964C5" w:rsidP="0041494B">
      <w:pPr>
        <w:jc w:val="both"/>
      </w:pPr>
      <w:r w:rsidRPr="005F134D">
        <w:t xml:space="preserve">En determinados </w:t>
      </w:r>
      <w:r w:rsidR="00220CE2">
        <w:t>elementos</w:t>
      </w:r>
      <w:r w:rsidRPr="005F134D">
        <w:t xml:space="preserve">, el modo de remuneración puede ser independiente del modo del contrato (contrato </w:t>
      </w:r>
      <w:r w:rsidR="00CC5A96">
        <w:t>a suma</w:t>
      </w:r>
      <w:r w:rsidRPr="005F134D">
        <w:t xml:space="preserve"> global, contrato </w:t>
      </w:r>
      <w:r w:rsidR="00CC5A96">
        <w:t>bas</w:t>
      </w:r>
      <w:r w:rsidR="00023FD4">
        <w:t xml:space="preserve">ado en </w:t>
      </w:r>
      <w:r w:rsidRPr="005F134D">
        <w:t>tiempo) y se puede organizar de dos formas:</w:t>
      </w:r>
    </w:p>
    <w:p w14:paraId="5141A2E1" w14:textId="77777777" w:rsidR="005F134D" w:rsidRDefault="005F134D" w:rsidP="0041494B">
      <w:pPr>
        <w:jc w:val="both"/>
      </w:pPr>
    </w:p>
    <w:p w14:paraId="543BFF2C" w14:textId="77777777" w:rsidR="001364C5" w:rsidRPr="005F134D" w:rsidRDefault="001364C5" w:rsidP="001364C5">
      <w:pPr>
        <w:jc w:val="both"/>
      </w:pPr>
      <w:r w:rsidRPr="005F134D">
        <w:t>A) Remuneración basada en el coste unitario</w:t>
      </w:r>
    </w:p>
    <w:p w14:paraId="48EA7C96" w14:textId="77777777" w:rsidR="001364C5" w:rsidRDefault="001364C5" w:rsidP="0041494B">
      <w:pPr>
        <w:jc w:val="both"/>
        <w:rPr>
          <w:u w:val="single"/>
        </w:rPr>
      </w:pPr>
    </w:p>
    <w:p w14:paraId="5BA90AD2" w14:textId="072C489E" w:rsidR="005F134D" w:rsidRPr="005F134D" w:rsidRDefault="005F134D" w:rsidP="0041494B">
      <w:pPr>
        <w:jc w:val="both"/>
        <w:rPr>
          <w:u w:val="single"/>
        </w:rPr>
      </w:pPr>
      <w:r w:rsidRPr="005F134D">
        <w:rPr>
          <w:u w:val="single"/>
        </w:rPr>
        <w:t xml:space="preserve">Partida 8 - </w:t>
      </w:r>
      <w:r>
        <w:rPr>
          <w:u w:val="single"/>
        </w:rPr>
        <w:t>Equipos</w:t>
      </w:r>
    </w:p>
    <w:p w14:paraId="535AEB1D" w14:textId="77777777" w:rsidR="005F134D" w:rsidRPr="005F134D" w:rsidRDefault="005F134D" w:rsidP="0041494B">
      <w:pPr>
        <w:jc w:val="both"/>
      </w:pPr>
    </w:p>
    <w:p w14:paraId="7D0EA86B" w14:textId="167F5ED5" w:rsidR="007964C5" w:rsidRPr="005F134D" w:rsidRDefault="007964C5" w:rsidP="0041494B">
      <w:pPr>
        <w:jc w:val="both"/>
      </w:pPr>
      <w:r w:rsidRPr="005F134D">
        <w:t xml:space="preserve">Esto se puede aplicar a aquellos elementos de costes que no se incluyan entre </w:t>
      </w:r>
      <w:r w:rsidR="00771B6C" w:rsidRPr="005F134D">
        <w:t>las partidas</w:t>
      </w:r>
      <w:r w:rsidRPr="005F134D">
        <w:t xml:space="preserve"> 1 a 7 y que el Consultor tenga la obligación de proporcionar o entregar por separado durante la ejecución del Contrato. Solo se deberán tener en cuenta los elementos </w:t>
      </w:r>
      <w:r w:rsidR="00023FD4">
        <w:t>con</w:t>
      </w:r>
      <w:r w:rsidRPr="005F134D">
        <w:t xml:space="preserve"> costes disponibles comercialmente con respecto a los cuales pueda estimarse la cantidad por anticipado (consulte algunos ejemplos en la tabla anterior 8. Equipos). El Consultor deberá facilitar </w:t>
      </w:r>
      <w:r w:rsidR="00C61327" w:rsidRPr="005F134D">
        <w:t>costes unitarios</w:t>
      </w:r>
      <w:r w:rsidRPr="005F134D">
        <w:t xml:space="preserve"> para dichos elementos por la cantidad indicada, y la remuneración se basará en la cantidad real que se entregue o consuma y en el </w:t>
      </w:r>
      <w:r w:rsidR="00EB6688" w:rsidRPr="005F134D">
        <w:t>coste unitario</w:t>
      </w:r>
      <w:r w:rsidRPr="005F134D">
        <w:t>.</w:t>
      </w:r>
    </w:p>
    <w:p w14:paraId="365FFB32" w14:textId="77777777" w:rsidR="007964C5" w:rsidRDefault="007964C5" w:rsidP="0041494B">
      <w:pPr>
        <w:jc w:val="both"/>
        <w:rPr>
          <w:rFonts w:eastAsiaTheme="minorHAnsi"/>
          <w:i/>
          <w:szCs w:val="22"/>
          <w:lang w:val="es-GT" w:eastAsia="en-US"/>
        </w:rPr>
      </w:pPr>
    </w:p>
    <w:p w14:paraId="14AD169F" w14:textId="77777777" w:rsidR="001364C5" w:rsidRPr="005F134D" w:rsidRDefault="001364C5" w:rsidP="001364C5">
      <w:pPr>
        <w:jc w:val="both"/>
      </w:pPr>
      <w:r w:rsidRPr="005F134D">
        <w:t>B) Remuneración por el coste real</w:t>
      </w:r>
    </w:p>
    <w:p w14:paraId="1453E70D" w14:textId="77777777" w:rsidR="001364C5" w:rsidRDefault="001364C5" w:rsidP="0041494B">
      <w:pPr>
        <w:jc w:val="both"/>
        <w:rPr>
          <w:u w:val="single"/>
        </w:rPr>
      </w:pPr>
    </w:p>
    <w:p w14:paraId="73C6EB21" w14:textId="5668FA37" w:rsidR="00C22D18" w:rsidRPr="005F134D" w:rsidRDefault="00C22D18" w:rsidP="0041494B">
      <w:pPr>
        <w:jc w:val="both"/>
        <w:rPr>
          <w:u w:val="single"/>
        </w:rPr>
      </w:pPr>
      <w:r w:rsidRPr="005F134D">
        <w:rPr>
          <w:u w:val="single"/>
        </w:rPr>
        <w:t>Partida 9 –</w:t>
      </w:r>
      <w:r w:rsidR="005F134D">
        <w:rPr>
          <w:u w:val="single"/>
        </w:rPr>
        <w:t xml:space="preserve"> </w:t>
      </w:r>
      <w:r w:rsidR="0020050C" w:rsidRPr="005F134D">
        <w:rPr>
          <w:u w:val="single"/>
        </w:rPr>
        <w:t>Otros elementos</w:t>
      </w:r>
    </w:p>
    <w:p w14:paraId="3DC25D98" w14:textId="77777777" w:rsidR="005F134D" w:rsidRDefault="005F134D" w:rsidP="0041494B">
      <w:pPr>
        <w:jc w:val="both"/>
      </w:pPr>
    </w:p>
    <w:p w14:paraId="47BC1397" w14:textId="0C3288AD" w:rsidR="007964C5" w:rsidRPr="005F134D" w:rsidRDefault="007964C5" w:rsidP="0041494B">
      <w:pPr>
        <w:jc w:val="both"/>
      </w:pPr>
      <w:r w:rsidRPr="005F134D">
        <w:t xml:space="preserve">Esto resulta apropiado para elementos de </w:t>
      </w:r>
      <w:r w:rsidR="00384A2B">
        <w:t>costes</w:t>
      </w:r>
      <w:r w:rsidRPr="005F134D">
        <w:t xml:space="preserve"> que se puedan identificar pero que, debido a su naturaleza, sean difíciles de calcular o establecer por adelantado. Por ejemplo, el </w:t>
      </w:r>
      <w:r w:rsidR="00B76092">
        <w:t>coste</w:t>
      </w:r>
      <w:r w:rsidRPr="005F134D">
        <w:t xml:space="preserve"> de estudios geográficos especializados, de servicios de perforación especializados y de medidas de seguridad suele ser difícil de estimar por anticipado (consulte la tabla anterior 9. Otros </w:t>
      </w:r>
      <w:r w:rsidR="001F3666">
        <w:t>costes</w:t>
      </w:r>
      <w:r w:rsidRPr="005F134D">
        <w:t xml:space="preserve">). En dichos supuestos, es aconsejable prever un monto provisional que proponga el Consultor en su Oferta financiera, o bien que el </w:t>
      </w:r>
      <w:r w:rsidR="002C569C" w:rsidRPr="005F134D">
        <w:t>Contratante</w:t>
      </w:r>
      <w:r w:rsidRPr="005F134D">
        <w:t xml:space="preserve"> exija al Consultor que tenga en cuenta un monto provisional determinado en su </w:t>
      </w:r>
      <w:r w:rsidR="00B76092">
        <w:t>Propuesta</w:t>
      </w:r>
      <w:r w:rsidRPr="005F134D">
        <w:t xml:space="preserve">. Se podría incluir aquí un elemento de imprevistos generales para </w:t>
      </w:r>
      <w:r w:rsidR="00846553">
        <w:t>costes</w:t>
      </w:r>
      <w:r w:rsidRPr="005F134D">
        <w:t xml:space="preserve"> no previstos. Con el fin de evitar distorsiones en la </w:t>
      </w:r>
      <w:r w:rsidR="003707D7" w:rsidRPr="005F134D">
        <w:t>evaluación</w:t>
      </w:r>
      <w:r w:rsidRPr="005F134D">
        <w:t xml:space="preserve"> financiera, el </w:t>
      </w:r>
      <w:r w:rsidR="002C569C" w:rsidRPr="005F134D">
        <w:t>Contratante</w:t>
      </w:r>
      <w:r w:rsidRPr="005F134D">
        <w:t xml:space="preserve"> debe ser cuidadoso y excluir tales gastos de la </w:t>
      </w:r>
      <w:r w:rsidR="003707D7" w:rsidRPr="005F134D">
        <w:t>evaluación</w:t>
      </w:r>
      <w:r w:rsidRPr="005F134D">
        <w:t xml:space="preserve"> financiera o aplicar el mismo monto a todas las propuestas con fines de </w:t>
      </w:r>
      <w:r w:rsidR="003707D7" w:rsidRPr="005F134D">
        <w:t>evaluación</w:t>
      </w:r>
      <w:r w:rsidRPr="005F134D">
        <w:t xml:space="preserve"> financiera, con independencia del monto que pudiera haber propuesto el Consultor. Antes de terminar el Contrato o durante la ejecución del mismo, deberán especificarse los detalles de tales elementos. La remuneración de tales elementos de </w:t>
      </w:r>
      <w:r w:rsidR="0074675E" w:rsidRPr="005F134D">
        <w:t>coste</w:t>
      </w:r>
      <w:r w:rsidRPr="005F134D">
        <w:t xml:space="preserve"> será el </w:t>
      </w:r>
      <w:r w:rsidR="0074675E" w:rsidRPr="005F134D">
        <w:t>coste</w:t>
      </w:r>
      <w:r w:rsidRPr="005F134D">
        <w:t xml:space="preserve"> real incurrido y acreditado con comprobante.</w:t>
      </w:r>
    </w:p>
    <w:p w14:paraId="154857A8" w14:textId="77777777" w:rsidR="007964C5" w:rsidRPr="002F6C44" w:rsidRDefault="007964C5" w:rsidP="0041494B">
      <w:pPr>
        <w:jc w:val="both"/>
        <w:rPr>
          <w:rFonts w:eastAsiaTheme="minorHAnsi"/>
          <w:i/>
          <w:szCs w:val="22"/>
          <w:lang w:val="es-GT" w:eastAsia="en-US"/>
        </w:rPr>
      </w:pPr>
    </w:p>
    <w:p w14:paraId="66C9F392" w14:textId="07DC66D2" w:rsidR="007964C5" w:rsidRPr="002F6C44" w:rsidRDefault="007964C5" w:rsidP="007A6D32">
      <w:pPr>
        <w:jc w:val="both"/>
        <w:rPr>
          <w:lang w:val="es-GT"/>
        </w:rPr>
      </w:pPr>
      <w:r w:rsidRPr="006E7D17">
        <w:rPr>
          <w:iCs/>
          <w:szCs w:val="22"/>
        </w:rPr>
        <w:t xml:space="preserve">La tabla anterior de </w:t>
      </w:r>
      <w:r w:rsidR="008221E2" w:rsidRPr="006E7D17">
        <w:rPr>
          <w:iCs/>
          <w:szCs w:val="22"/>
        </w:rPr>
        <w:t>partidas</w:t>
      </w:r>
      <w:r w:rsidRPr="006E7D17">
        <w:rPr>
          <w:iCs/>
          <w:szCs w:val="22"/>
        </w:rPr>
        <w:t xml:space="preserve"> de </w:t>
      </w:r>
      <w:r w:rsidR="00845E3A" w:rsidRPr="006E7D17">
        <w:rPr>
          <w:iCs/>
          <w:szCs w:val="22"/>
        </w:rPr>
        <w:t xml:space="preserve">Otros </w:t>
      </w:r>
      <w:r w:rsidR="004E1110" w:rsidRPr="006E7D17">
        <w:rPr>
          <w:iCs/>
          <w:szCs w:val="22"/>
        </w:rPr>
        <w:t>costes</w:t>
      </w:r>
      <w:r w:rsidRPr="006E7D17">
        <w:rPr>
          <w:iCs/>
          <w:szCs w:val="22"/>
        </w:rPr>
        <w:t xml:space="preserve"> de Equipos y Otros </w:t>
      </w:r>
      <w:r w:rsidR="004E1110" w:rsidRPr="006E7D17">
        <w:rPr>
          <w:iCs/>
          <w:szCs w:val="22"/>
        </w:rPr>
        <w:t>elementos</w:t>
      </w:r>
      <w:r w:rsidRPr="006E7D17">
        <w:rPr>
          <w:iCs/>
          <w:szCs w:val="22"/>
        </w:rPr>
        <w:t xml:space="preserve"> se realiza según estas explicaciones. Sin embargo, esto debe considerarse como una orientación, y se podrá modificar la tabla si así lo exige el contexto del </w:t>
      </w:r>
      <w:r w:rsidR="00464F85">
        <w:rPr>
          <w:iCs/>
          <w:szCs w:val="22"/>
        </w:rPr>
        <w:t>P</w:t>
      </w:r>
      <w:r w:rsidRPr="006E7D17">
        <w:rPr>
          <w:iCs/>
          <w:szCs w:val="22"/>
        </w:rPr>
        <w:t xml:space="preserve">royecto. En todo caso, los requisitos de </w:t>
      </w:r>
      <w:r w:rsidR="00845E3A" w:rsidRPr="006E7D17">
        <w:rPr>
          <w:iCs/>
          <w:szCs w:val="22"/>
        </w:rPr>
        <w:t>las partidas</w:t>
      </w:r>
      <w:r w:rsidRPr="006E7D17">
        <w:rPr>
          <w:iCs/>
          <w:szCs w:val="22"/>
        </w:rPr>
        <w:t xml:space="preserve"> de </w:t>
      </w:r>
      <w:r w:rsidR="00845E3A" w:rsidRPr="006E7D17">
        <w:rPr>
          <w:iCs/>
          <w:szCs w:val="22"/>
        </w:rPr>
        <w:t xml:space="preserve">Otros </w:t>
      </w:r>
      <w:r w:rsidR="004E1110" w:rsidRPr="006E7D17">
        <w:rPr>
          <w:iCs/>
          <w:szCs w:val="22"/>
        </w:rPr>
        <w:t>costes</w:t>
      </w:r>
      <w:r w:rsidRPr="006E7D17">
        <w:rPr>
          <w:iCs/>
          <w:szCs w:val="22"/>
        </w:rPr>
        <w:t xml:space="preserve"> de Equipos y Otros </w:t>
      </w:r>
      <w:r w:rsidR="004E1110" w:rsidRPr="006E7D17">
        <w:rPr>
          <w:iCs/>
          <w:szCs w:val="22"/>
        </w:rPr>
        <w:t>elementos</w:t>
      </w:r>
      <w:r w:rsidRPr="006E7D17">
        <w:rPr>
          <w:iCs/>
          <w:szCs w:val="22"/>
        </w:rPr>
        <w:t xml:space="preserve">, de conformidad con la cláusula 14.1 de la </w:t>
      </w:r>
      <w:r w:rsidR="002C569C" w:rsidRPr="00713464">
        <w:rPr>
          <w:b/>
          <w:bCs/>
          <w:iCs/>
          <w:szCs w:val="22"/>
        </w:rPr>
        <w:t>Hoja</w:t>
      </w:r>
      <w:r w:rsidRPr="00713464">
        <w:rPr>
          <w:b/>
          <w:bCs/>
          <w:iCs/>
          <w:szCs w:val="22"/>
        </w:rPr>
        <w:t xml:space="preserve"> de datos</w:t>
      </w:r>
      <w:r w:rsidRPr="006E7D17">
        <w:rPr>
          <w:iCs/>
          <w:szCs w:val="22"/>
        </w:rPr>
        <w:t>, deberán reflejarse en la tabla.</w:t>
      </w:r>
    </w:p>
    <w:p w14:paraId="6C921967" w14:textId="77777777" w:rsidR="007964C5" w:rsidRPr="002F6C44" w:rsidRDefault="007964C5" w:rsidP="007964C5">
      <w:pPr>
        <w:rPr>
          <w:lang w:val="es-GT"/>
        </w:rPr>
      </w:pPr>
    </w:p>
    <w:p w14:paraId="3BE57DCD" w14:textId="77777777" w:rsidR="007964C5" w:rsidRPr="002F6C44" w:rsidRDefault="007964C5" w:rsidP="007964C5">
      <w:pPr>
        <w:rPr>
          <w:lang w:val="es-GT"/>
        </w:rPr>
      </w:pPr>
    </w:p>
    <w:p w14:paraId="6E180533" w14:textId="77777777" w:rsidR="007964C5" w:rsidRPr="002F6C44" w:rsidRDefault="007964C5" w:rsidP="007964C5">
      <w:pPr>
        <w:rPr>
          <w:lang w:val="es-GT"/>
        </w:rPr>
      </w:pPr>
    </w:p>
    <w:p w14:paraId="2A8C6CAA" w14:textId="77777777" w:rsidR="007964C5" w:rsidRPr="002F6C44" w:rsidRDefault="007964C5" w:rsidP="007964C5">
      <w:pPr>
        <w:pStyle w:val="Textkrper"/>
        <w:spacing w:after="60"/>
        <w:rPr>
          <w:b/>
          <w:smallCaps/>
          <w:sz w:val="28"/>
          <w:szCs w:val="28"/>
          <w:lang w:val="es-GT"/>
        </w:rPr>
        <w:sectPr w:rsidR="007964C5" w:rsidRPr="002F6C44" w:rsidSect="00620074">
          <w:pgSz w:w="12240" w:h="15840" w:code="1"/>
          <w:pgMar w:top="1418" w:right="1418" w:bottom="1418" w:left="1418" w:header="709" w:footer="709" w:gutter="0"/>
          <w:cols w:space="720"/>
          <w:docGrid w:linePitch="360"/>
        </w:sectPr>
      </w:pPr>
    </w:p>
    <w:p w14:paraId="68318867" w14:textId="77777777" w:rsidR="007964C5" w:rsidRPr="009831D0" w:rsidRDefault="007964C5" w:rsidP="007964C5">
      <w:pPr>
        <w:pStyle w:val="berschrift1"/>
        <w:rPr>
          <w:rFonts w:ascii="Arial" w:hAnsi="Arial" w:cs="Arial"/>
        </w:rPr>
      </w:pPr>
      <w:bookmarkStart w:id="145" w:name="_Toc533162280"/>
      <w:bookmarkStart w:id="146" w:name="_Toc118545254"/>
      <w:bookmarkStart w:id="147" w:name="_Toc118554112"/>
      <w:bookmarkStart w:id="148" w:name="_Toc475117429"/>
      <w:bookmarkStart w:id="149" w:name="_Toc476756061"/>
      <w:bookmarkStart w:id="150" w:name="_Toc108425177"/>
      <w:bookmarkStart w:id="151" w:name="_Toc303159538"/>
      <w:r>
        <w:rPr>
          <w:rFonts w:ascii="Arial" w:hAnsi="Arial"/>
        </w:rPr>
        <w:lastRenderedPageBreak/>
        <w:t>Sección V. Criterios de elegibilidad</w:t>
      </w:r>
      <w:bookmarkEnd w:id="145"/>
      <w:bookmarkEnd w:id="146"/>
      <w:bookmarkEnd w:id="147"/>
      <w:r>
        <w:rPr>
          <w:rFonts w:ascii="Arial" w:hAnsi="Arial"/>
        </w:rPr>
        <w:t xml:space="preserve"> </w:t>
      </w:r>
    </w:p>
    <w:p w14:paraId="4F4ABEAB" w14:textId="77777777" w:rsidR="007964C5" w:rsidRPr="009831D0" w:rsidRDefault="007964C5" w:rsidP="007964C5">
      <w:pPr>
        <w:spacing w:after="120"/>
        <w:jc w:val="center"/>
        <w:rPr>
          <w:b/>
        </w:rPr>
      </w:pPr>
      <w:r>
        <w:rPr>
          <w:b/>
        </w:rPr>
        <w:t>Elegibilidad para la adquisición financiada por el KfW</w:t>
      </w:r>
    </w:p>
    <w:p w14:paraId="01818B81" w14:textId="77777777" w:rsidR="007964C5" w:rsidRPr="009831D0" w:rsidRDefault="007964C5" w:rsidP="00E94691">
      <w:pPr>
        <w:numPr>
          <w:ilvl w:val="0"/>
          <w:numId w:val="18"/>
        </w:numPr>
        <w:suppressAutoHyphens w:val="0"/>
        <w:jc w:val="both"/>
        <w:rPr>
          <w:sz w:val="22"/>
          <w:szCs w:val="22"/>
        </w:rPr>
      </w:pPr>
      <w:r>
        <w:rPr>
          <w:sz w:val="22"/>
          <w:szCs w:val="22"/>
        </w:rPr>
        <w:t>Servicios de Consultoría, Obras, Bienes, Plantas industriales y Servicios de No-Consultoría son elegibles para el financiamiento por el KfW, con independencia del país de origen de los Contratistas (incluidos los Subcontratistas y los proveedores para la ejecución del Contrato), excepto en los casos en los que se aplique un embargo o sanción internacional por las Naciones Unidas, la Unión Europea o el Gobierno Federal de Alemania.</w:t>
      </w:r>
    </w:p>
    <w:p w14:paraId="61D17E1F" w14:textId="77777777" w:rsidR="007964C5" w:rsidRPr="002F6C44" w:rsidRDefault="007964C5" w:rsidP="007964C5">
      <w:pPr>
        <w:ind w:left="360"/>
        <w:jc w:val="both"/>
        <w:rPr>
          <w:sz w:val="22"/>
          <w:szCs w:val="22"/>
          <w:lang w:val="es-GT"/>
        </w:rPr>
      </w:pPr>
    </w:p>
    <w:p w14:paraId="3CE05630" w14:textId="77777777" w:rsidR="007964C5" w:rsidRPr="009831D0" w:rsidRDefault="007964C5" w:rsidP="00E94691">
      <w:pPr>
        <w:numPr>
          <w:ilvl w:val="0"/>
          <w:numId w:val="18"/>
        </w:numPr>
        <w:suppressAutoHyphens w:val="0"/>
        <w:jc w:val="both"/>
        <w:rPr>
          <w:sz w:val="22"/>
          <w:szCs w:val="22"/>
        </w:rPr>
      </w:pPr>
      <w:r>
        <w:rPr>
          <w:sz w:val="22"/>
          <w:szCs w:val="22"/>
        </w:rPr>
        <w:t xml:space="preserve">No se adjudicará un contrato financiado por el KfW a los Postulantes/Oferentes (incluidos todos los miembros de una </w:t>
      </w:r>
      <w:proofErr w:type="spellStart"/>
      <w:r>
        <w:rPr>
          <w:sz w:val="22"/>
          <w:szCs w:val="22"/>
        </w:rPr>
        <w:t>Joint</w:t>
      </w:r>
      <w:proofErr w:type="spellEnd"/>
      <w:r>
        <w:rPr>
          <w:sz w:val="22"/>
          <w:szCs w:val="22"/>
        </w:rPr>
        <w:t xml:space="preserve"> Venture y los Subcontratistas propuestos o contratados) en caso de que, en la fecha de la presentación de su Solicitud/Oferta/Propuesta o en la fecha prevista de adjudicación de un Contrato:</w:t>
      </w:r>
    </w:p>
    <w:p w14:paraId="05573619" w14:textId="77777777" w:rsidR="007964C5" w:rsidRPr="009831D0" w:rsidRDefault="007964C5" w:rsidP="007964C5">
      <w:pPr>
        <w:spacing w:before="142" w:line="240" w:lineRule="atLeast"/>
        <w:ind w:left="851" w:hanging="425"/>
        <w:jc w:val="both"/>
        <w:rPr>
          <w:sz w:val="22"/>
          <w:szCs w:val="22"/>
        </w:rPr>
      </w:pPr>
      <w:r>
        <w:rPr>
          <w:sz w:val="22"/>
          <w:szCs w:val="22"/>
        </w:rPr>
        <w:t>2.1 estén en estado de quiebra, de liquidación, de cese de actividad o de administración judicial, hayan entrado en concurso de acreedores o están en cualquier otra situación análoga;</w:t>
      </w:r>
    </w:p>
    <w:p w14:paraId="7DC31B92" w14:textId="77777777" w:rsidR="007964C5" w:rsidRPr="009831D0" w:rsidRDefault="007964C5" w:rsidP="007964C5">
      <w:pPr>
        <w:spacing w:before="142" w:line="240" w:lineRule="atLeast"/>
        <w:ind w:left="851" w:hanging="425"/>
        <w:jc w:val="both"/>
        <w:rPr>
          <w:sz w:val="22"/>
          <w:szCs w:val="22"/>
        </w:rPr>
      </w:pPr>
      <w:r>
        <w:rPr>
          <w:sz w:val="22"/>
          <w:szCs w:val="22"/>
        </w:rPr>
        <w:t>2.2</w:t>
      </w:r>
      <w:r>
        <w:rPr>
          <w:sz w:val="22"/>
          <w:szCs w:val="22"/>
        </w:rPr>
        <w:tab/>
        <w:t>hayan</w:t>
      </w:r>
    </w:p>
    <w:p w14:paraId="41059C9C" w14:textId="77777777" w:rsidR="007964C5" w:rsidRPr="009831D0" w:rsidRDefault="007964C5" w:rsidP="007964C5">
      <w:pPr>
        <w:spacing w:before="142" w:line="240" w:lineRule="atLeast"/>
        <w:ind w:left="1276" w:hanging="425"/>
        <w:jc w:val="both"/>
        <w:rPr>
          <w:sz w:val="22"/>
          <w:szCs w:val="22"/>
        </w:rPr>
      </w:pPr>
      <w:r>
        <w:rPr>
          <w:sz w:val="22"/>
          <w:szCs w:val="22"/>
        </w:rPr>
        <w:t>(a)</w:t>
      </w:r>
      <w:r>
        <w:rPr>
          <w:sz w:val="22"/>
          <w:szCs w:val="22"/>
        </w:rPr>
        <w:tab/>
        <w:t>sido objeto de una condena por sentencia en firme o una decisión administrativa definitiva o sujetos a sanciones económicas por las Naciones Unidas, la Unión Europea o el gobierno alemán por su implicación en una organización criminal, lavado de dinero, delitos relacionados con el terrorismo, trabajo infantil o tráfico de seres humanos; este criterio de exclusión también es aplicable a personas jurídicas cuya mayoría de acciones esté en manos de o controlada de facto por personas naturales o jurídicas que a su vez hayan sido objeto de tales condenas o sanciones;</w:t>
      </w:r>
    </w:p>
    <w:p w14:paraId="0F55EE28" w14:textId="77777777" w:rsidR="007964C5" w:rsidRPr="009831D0" w:rsidRDefault="007964C5" w:rsidP="007964C5">
      <w:pPr>
        <w:spacing w:before="142" w:line="240" w:lineRule="atLeast"/>
        <w:ind w:left="1276" w:hanging="425"/>
        <w:jc w:val="both"/>
        <w:rPr>
          <w:sz w:val="22"/>
          <w:szCs w:val="22"/>
        </w:rPr>
      </w:pPr>
      <w:r>
        <w:rPr>
          <w:sz w:val="22"/>
          <w:szCs w:val="22"/>
        </w:rPr>
        <w:t>(b)</w:t>
      </w:r>
      <w:r>
        <w:rPr>
          <w:sz w:val="22"/>
          <w:szCs w:val="22"/>
        </w:rPr>
        <w:tab/>
        <w:t>sido objeto de una condena pronunciada mediante una sentencia judicial en firme o una decisión administrativa definitiva por un tribunal, por la Unión Europea o autoridades nacionales del País Socio o en Alemania por Prácticas sancionables durante un Proceso de Adquisición o la ejecución de un Contrato o por una irregularidad que afecte a los intereses financieros de la UE, a no ser que aporten, junto con su Declaración de Compromiso (formulario disponible como Anexo a la Solicitud/Oferta/Propuesta), información complementaria que demuestre que dicha condena no es pertinente en el marco de este Contrato y que en respuesta a la misma se han adoptado medidas de cumplimiento adecuadas;</w:t>
      </w:r>
    </w:p>
    <w:p w14:paraId="6E9E3411" w14:textId="77777777" w:rsidR="007964C5" w:rsidRPr="009831D0" w:rsidRDefault="007964C5" w:rsidP="007964C5">
      <w:pPr>
        <w:spacing w:before="142" w:line="240" w:lineRule="atLeast"/>
        <w:ind w:left="851" w:hanging="425"/>
        <w:jc w:val="both"/>
        <w:rPr>
          <w:sz w:val="22"/>
          <w:szCs w:val="22"/>
        </w:rPr>
      </w:pPr>
      <w:r>
        <w:rPr>
          <w:sz w:val="22"/>
          <w:szCs w:val="22"/>
        </w:rPr>
        <w:t>2.3</w:t>
      </w:r>
      <w:r>
        <w:rPr>
          <w:sz w:val="22"/>
          <w:szCs w:val="22"/>
        </w:rPr>
        <w:tab/>
        <w:t>sido objeto de una rescisión de contrato pronunciada por causas atribuibles a ellos mismos en el transcurso de los últimos cinco años debido a una violación grave o persistente de sus obligaciones contractuales durante la ejecución de un contrato, excepto si esta rescisión fue objeto de una impugnación y la resolución del litigio está todavía en curso o no ha confirmado un arreglo en contra de ellos;</w:t>
      </w:r>
    </w:p>
    <w:p w14:paraId="46407194" w14:textId="77777777" w:rsidR="007964C5" w:rsidRPr="009831D0" w:rsidRDefault="007964C5" w:rsidP="007964C5">
      <w:pPr>
        <w:spacing w:before="142" w:line="240" w:lineRule="atLeast"/>
        <w:ind w:left="851" w:hanging="425"/>
        <w:jc w:val="both"/>
        <w:rPr>
          <w:sz w:val="22"/>
          <w:szCs w:val="22"/>
        </w:rPr>
      </w:pPr>
      <w:r>
        <w:rPr>
          <w:sz w:val="22"/>
          <w:szCs w:val="22"/>
        </w:rPr>
        <w:t>2.4 no hayan cumplido sus obligaciones fiscales respecto al pago de impuestos de acuerdo con las disposiciones legales del país donde estén constituidos o las del país de la EEP;</w:t>
      </w:r>
    </w:p>
    <w:p w14:paraId="315208EB" w14:textId="77777777" w:rsidR="007964C5" w:rsidRPr="009831D0" w:rsidRDefault="007964C5" w:rsidP="007964C5">
      <w:pPr>
        <w:spacing w:before="142" w:line="240" w:lineRule="atLeast"/>
        <w:ind w:left="851" w:hanging="425"/>
        <w:jc w:val="both"/>
        <w:rPr>
          <w:sz w:val="22"/>
          <w:szCs w:val="22"/>
        </w:rPr>
      </w:pPr>
      <w:r>
        <w:rPr>
          <w:sz w:val="22"/>
          <w:szCs w:val="22"/>
        </w:rPr>
        <w:t>2.5</w:t>
      </w:r>
      <w:r>
        <w:rPr>
          <w:sz w:val="22"/>
          <w:szCs w:val="22"/>
        </w:rPr>
        <w:tab/>
        <w:t xml:space="preserve">estén sujetos a una decisión de exclusión pronunciada por el Banco Mundial o por otro banco de desarrollo multilateral y por este concepto figuren en la correspondiente lista de empresas e individuos inhabilitados e inhabilitados conjuntamente publicada en el sitio web del Banco Mundial o de cualquier otro banco de desarrollo multilateral, a no ser </w:t>
      </w:r>
      <w:r>
        <w:rPr>
          <w:sz w:val="22"/>
          <w:szCs w:val="22"/>
        </w:rPr>
        <w:lastRenderedPageBreak/>
        <w:t>que aporten, junto con su Declaración de Compromiso, información complementaria que demuestre que dicha exclusión no es pertinente en el marco de este Contrato; o bien</w:t>
      </w:r>
    </w:p>
    <w:p w14:paraId="332CE428" w14:textId="77777777" w:rsidR="007964C5" w:rsidRPr="009831D0" w:rsidRDefault="007964C5" w:rsidP="007964C5">
      <w:pPr>
        <w:spacing w:before="142" w:line="240" w:lineRule="atLeast"/>
        <w:ind w:left="851" w:hanging="425"/>
        <w:jc w:val="both"/>
        <w:rPr>
          <w:sz w:val="22"/>
          <w:szCs w:val="22"/>
        </w:rPr>
      </w:pPr>
      <w:r>
        <w:rPr>
          <w:sz w:val="22"/>
          <w:szCs w:val="22"/>
        </w:rPr>
        <w:t>2.6</w:t>
      </w:r>
      <w:r>
        <w:rPr>
          <w:sz w:val="22"/>
          <w:szCs w:val="22"/>
        </w:rPr>
        <w:tab/>
        <w:t>hayan incurrido en falsedad en la documentación solicitada por la EEP como parte del Proceso de Adquisición del Contrato en cuestión.</w:t>
      </w:r>
    </w:p>
    <w:p w14:paraId="5C39A2A1" w14:textId="77777777" w:rsidR="007964C5" w:rsidRPr="002F6C44" w:rsidRDefault="007964C5" w:rsidP="007964C5">
      <w:pPr>
        <w:jc w:val="both"/>
        <w:rPr>
          <w:sz w:val="22"/>
          <w:szCs w:val="22"/>
          <w:lang w:val="es-GT"/>
        </w:rPr>
      </w:pPr>
    </w:p>
    <w:p w14:paraId="2A20DAFF" w14:textId="77777777" w:rsidR="007964C5" w:rsidRPr="009831D0" w:rsidRDefault="007964C5" w:rsidP="00E94691">
      <w:pPr>
        <w:numPr>
          <w:ilvl w:val="0"/>
          <w:numId w:val="18"/>
        </w:numPr>
        <w:suppressAutoHyphens w:val="0"/>
        <w:spacing w:after="200" w:line="276" w:lineRule="auto"/>
        <w:jc w:val="both"/>
        <w:rPr>
          <w:rFonts w:eastAsiaTheme="minorHAnsi"/>
          <w:sz w:val="22"/>
          <w:szCs w:val="22"/>
        </w:rPr>
      </w:pPr>
      <w:r>
        <w:rPr>
          <w:sz w:val="22"/>
          <w:szCs w:val="22"/>
        </w:rPr>
        <w:t>Las entidades de propiedad estatal solo podrán competir si pueden demostrar que (i) son legal y económicamente autónomas y (</w:t>
      </w:r>
      <w:proofErr w:type="spellStart"/>
      <w:r>
        <w:rPr>
          <w:sz w:val="22"/>
          <w:szCs w:val="22"/>
        </w:rPr>
        <w:t>ii</w:t>
      </w:r>
      <w:proofErr w:type="spellEnd"/>
      <w:r>
        <w:rPr>
          <w:sz w:val="22"/>
          <w:szCs w:val="22"/>
        </w:rPr>
        <w:t>) operan bajo la legislación comercial. Para ser elegible, una entidad de propiedad estatal deberá demostrar a satisfacción del KfW, presentando toda la documentación pertinente, incluidos sus estatutos y otra información que el KfW pudiera solicitar, que: (i) es una persona moral separada del Estado; (</w:t>
      </w:r>
      <w:proofErr w:type="spellStart"/>
      <w:r>
        <w:rPr>
          <w:sz w:val="22"/>
          <w:szCs w:val="22"/>
        </w:rPr>
        <w:t>ii</w:t>
      </w:r>
      <w:proofErr w:type="spellEnd"/>
      <w:r>
        <w:rPr>
          <w:sz w:val="22"/>
          <w:szCs w:val="22"/>
        </w:rPr>
        <w:t>) no recibe actualmente subsidios o apoyo presupuestario sustancial; (</w:t>
      </w:r>
      <w:proofErr w:type="spellStart"/>
      <w:r>
        <w:rPr>
          <w:sz w:val="22"/>
          <w:szCs w:val="22"/>
        </w:rPr>
        <w:t>iii</w:t>
      </w:r>
      <w:proofErr w:type="spellEnd"/>
      <w:r>
        <w:rPr>
          <w:sz w:val="22"/>
          <w:szCs w:val="22"/>
        </w:rPr>
        <w:t>) opera como cualquier empresa comercial y, entre otras cosas, no está obligada a transmitir su superávit al Estado, puede adquirir derechos y contraer pasivos, tomar fondos prestados y ser responsable del pago de sus deudas y poder ser declarada en quiebra.</w:t>
      </w:r>
    </w:p>
    <w:p w14:paraId="497E40AD" w14:textId="77777777" w:rsidR="007964C5" w:rsidRPr="002F6C44" w:rsidRDefault="007964C5" w:rsidP="007964C5">
      <w:pPr>
        <w:suppressAutoHyphens w:val="0"/>
        <w:spacing w:after="200" w:line="276" w:lineRule="auto"/>
        <w:ind w:left="360"/>
        <w:jc w:val="both"/>
        <w:rPr>
          <w:rFonts w:eastAsiaTheme="minorHAnsi"/>
          <w:sz w:val="22"/>
          <w:szCs w:val="22"/>
          <w:highlight w:val="yellow"/>
          <w:lang w:val="es-GT" w:eastAsia="en-US"/>
        </w:rPr>
      </w:pPr>
    </w:p>
    <w:p w14:paraId="0B841719" w14:textId="77777777" w:rsidR="007964C5" w:rsidRPr="002F6C44" w:rsidRDefault="007964C5" w:rsidP="007964C5">
      <w:pPr>
        <w:suppressAutoHyphens w:val="0"/>
        <w:spacing w:after="200" w:line="276" w:lineRule="auto"/>
        <w:ind w:left="360"/>
        <w:jc w:val="both"/>
        <w:rPr>
          <w:rFonts w:eastAsiaTheme="minorHAnsi"/>
          <w:sz w:val="22"/>
          <w:szCs w:val="22"/>
          <w:highlight w:val="yellow"/>
          <w:lang w:val="es-GT" w:eastAsia="en-US"/>
        </w:rPr>
      </w:pPr>
    </w:p>
    <w:bookmarkEnd w:id="148"/>
    <w:bookmarkEnd w:id="149"/>
    <w:bookmarkEnd w:id="150"/>
    <w:bookmarkEnd w:id="151"/>
    <w:p w14:paraId="6576E349" w14:textId="77777777" w:rsidR="007964C5" w:rsidRPr="002F6C44" w:rsidRDefault="007964C5" w:rsidP="007964C5">
      <w:pPr>
        <w:widowControl w:val="0"/>
        <w:suppressAutoHyphens w:val="0"/>
        <w:autoSpaceDE w:val="0"/>
        <w:autoSpaceDN w:val="0"/>
        <w:spacing w:before="240" w:after="480"/>
        <w:jc w:val="center"/>
        <w:rPr>
          <w:b/>
          <w:bCs/>
          <w:spacing w:val="4"/>
          <w:sz w:val="44"/>
          <w:szCs w:val="46"/>
          <w:highlight w:val="yellow"/>
          <w:lang w:val="es-GT" w:eastAsia="en-US"/>
        </w:rPr>
        <w:sectPr w:rsidR="007964C5" w:rsidRPr="002F6C44" w:rsidSect="00620074">
          <w:headerReference w:type="even" r:id="rId44"/>
          <w:headerReference w:type="default" r:id="rId45"/>
          <w:headerReference w:type="first" r:id="rId46"/>
          <w:pgSz w:w="12240" w:h="15840" w:code="1"/>
          <w:pgMar w:top="1418" w:right="1418" w:bottom="1418" w:left="1418" w:header="709" w:footer="709" w:gutter="0"/>
          <w:cols w:space="720"/>
          <w:docGrid w:linePitch="360"/>
        </w:sectPr>
      </w:pPr>
    </w:p>
    <w:p w14:paraId="1CFA531E" w14:textId="77777777" w:rsidR="007964C5" w:rsidRPr="009831D0" w:rsidRDefault="007964C5" w:rsidP="007964C5">
      <w:pPr>
        <w:pStyle w:val="berschrift1"/>
        <w:rPr>
          <w:rFonts w:ascii="Arial" w:hAnsi="Arial" w:cs="Arial"/>
        </w:rPr>
      </w:pPr>
      <w:bookmarkStart w:id="152" w:name="_Toc533162281"/>
      <w:bookmarkStart w:id="153" w:name="_Toc118545255"/>
      <w:bookmarkStart w:id="154" w:name="_Toc118554113"/>
      <w:bookmarkStart w:id="155" w:name="_Toc303159539"/>
      <w:bookmarkStart w:id="156" w:name="_Toc475117430"/>
      <w:bookmarkStart w:id="157" w:name="_Toc476756062"/>
      <w:r>
        <w:rPr>
          <w:rFonts w:ascii="Arial" w:hAnsi="Arial"/>
        </w:rPr>
        <w:lastRenderedPageBreak/>
        <w:t>Sección VI. Política del KfW. Prácticas sancionables. Política de responsabilidad social y medioambiental</w:t>
      </w:r>
      <w:bookmarkEnd w:id="152"/>
      <w:bookmarkEnd w:id="153"/>
      <w:bookmarkEnd w:id="154"/>
    </w:p>
    <w:p w14:paraId="4A537971" w14:textId="77777777" w:rsidR="007964C5" w:rsidRPr="009831D0" w:rsidRDefault="007964C5" w:rsidP="00E94691">
      <w:pPr>
        <w:numPr>
          <w:ilvl w:val="0"/>
          <w:numId w:val="19"/>
        </w:numPr>
        <w:tabs>
          <w:tab w:val="left" w:pos="567"/>
        </w:tabs>
        <w:suppressAutoHyphens w:val="0"/>
        <w:spacing w:before="120" w:after="120"/>
        <w:ind w:left="567" w:hanging="567"/>
        <w:jc w:val="both"/>
        <w:rPr>
          <w:b/>
          <w:sz w:val="22"/>
          <w:szCs w:val="22"/>
          <w:u w:val="single"/>
        </w:rPr>
      </w:pPr>
      <w:r>
        <w:rPr>
          <w:b/>
          <w:sz w:val="22"/>
          <w:szCs w:val="22"/>
          <w:u w:val="single"/>
        </w:rPr>
        <w:t>Práctica sancionable</w:t>
      </w:r>
    </w:p>
    <w:p w14:paraId="7F66D231" w14:textId="77777777" w:rsidR="007964C5" w:rsidRPr="009831D0" w:rsidRDefault="007964C5" w:rsidP="007964C5">
      <w:pPr>
        <w:spacing w:before="120" w:after="120"/>
        <w:jc w:val="both"/>
        <w:rPr>
          <w:sz w:val="22"/>
          <w:szCs w:val="22"/>
        </w:rPr>
      </w:pPr>
      <w:r>
        <w:rPr>
          <w:sz w:val="22"/>
          <w:szCs w:val="22"/>
        </w:rPr>
        <w:t xml:space="preserve">La EEP y los Contratistas (incluidos todos los miembros de una </w:t>
      </w:r>
      <w:proofErr w:type="spellStart"/>
      <w:r>
        <w:rPr>
          <w:sz w:val="22"/>
          <w:szCs w:val="22"/>
        </w:rPr>
        <w:t>Joint</w:t>
      </w:r>
      <w:proofErr w:type="spellEnd"/>
      <w:r>
        <w:rPr>
          <w:sz w:val="22"/>
          <w:szCs w:val="22"/>
        </w:rPr>
        <w:t xml:space="preserve"> Venture y los Subcontratistas propuestos o contratados) deberán observar los más elevados estándares éticos durante el Proceso de Adquisición y el cumplimiento del Contrato. </w:t>
      </w:r>
    </w:p>
    <w:p w14:paraId="269AA274" w14:textId="77777777" w:rsidR="007964C5" w:rsidRPr="009831D0" w:rsidRDefault="007964C5" w:rsidP="007964C5">
      <w:pPr>
        <w:spacing w:before="120" w:after="120"/>
        <w:jc w:val="both"/>
        <w:rPr>
          <w:sz w:val="22"/>
          <w:szCs w:val="22"/>
        </w:rPr>
      </w:pPr>
      <w:r>
        <w:rPr>
          <w:sz w:val="22"/>
          <w:szCs w:val="22"/>
        </w:rPr>
        <w:t>Al firmar la Declaración de Compromiso, los Contratistas declaran que (i) no han incurrido ni incurrirán en ninguna Práctica sancionable que pueda influir en el Proceso de Adquisición y en la correspondiente Adjudicación del Contrato en detrimento de la EEP, y que (</w:t>
      </w:r>
      <w:proofErr w:type="spellStart"/>
      <w:r>
        <w:rPr>
          <w:sz w:val="22"/>
          <w:szCs w:val="22"/>
        </w:rPr>
        <w:t>ii</w:t>
      </w:r>
      <w:proofErr w:type="spellEnd"/>
      <w:r>
        <w:rPr>
          <w:sz w:val="22"/>
          <w:szCs w:val="22"/>
        </w:rPr>
        <w:t>) en caso de serles adjudicado un Contrato no incurrirán en ninguna Práctica sancionable.</w:t>
      </w:r>
    </w:p>
    <w:p w14:paraId="15571156" w14:textId="77777777" w:rsidR="007964C5" w:rsidRPr="009831D0" w:rsidRDefault="007964C5" w:rsidP="007964C5">
      <w:pPr>
        <w:spacing w:before="120" w:after="120"/>
        <w:jc w:val="both"/>
        <w:rPr>
          <w:sz w:val="22"/>
          <w:szCs w:val="22"/>
        </w:rPr>
      </w:pPr>
      <w:r>
        <w:rPr>
          <w:sz w:val="22"/>
          <w:szCs w:val="22"/>
        </w:rPr>
        <w:t xml:space="preserve">Asimismo, el KfW exige incluir en los Contratos una cláusula que obliga a los Contratistas a permitir al KfW, y en caso de financiación por la Unión Europea también a instituciones europeas competentes con arreglo al derecho de la Unión Europea, inspeccionar las cuentas, los registros y los documentos correspondientes relacionados con el Proceso de Adquisición y el cumplimiento del Contrato, y a permitir su verificación por auditores nombrados por el KfW. </w:t>
      </w:r>
    </w:p>
    <w:p w14:paraId="4840D7E0" w14:textId="77777777" w:rsidR="007964C5" w:rsidRPr="009831D0" w:rsidRDefault="007964C5" w:rsidP="007964C5">
      <w:pPr>
        <w:spacing w:before="120" w:after="120"/>
        <w:jc w:val="both"/>
        <w:rPr>
          <w:sz w:val="22"/>
          <w:szCs w:val="22"/>
        </w:rPr>
      </w:pPr>
      <w:r>
        <w:rPr>
          <w:sz w:val="22"/>
          <w:szCs w:val="22"/>
        </w:rPr>
        <w:t xml:space="preserve">El KfW se reserva el derecho a tomar cualquier acción que considere oportuna para asegurarse de que se observen tales estándares éticos y se reserva, en concreto, el derecho a: </w:t>
      </w:r>
    </w:p>
    <w:p w14:paraId="7AA678B9" w14:textId="77777777" w:rsidR="007964C5" w:rsidRPr="009831D0" w:rsidRDefault="007964C5" w:rsidP="007964C5">
      <w:pPr>
        <w:spacing w:before="142" w:line="240" w:lineRule="atLeast"/>
        <w:ind w:left="426" w:hanging="426"/>
        <w:jc w:val="both"/>
        <w:rPr>
          <w:sz w:val="22"/>
          <w:szCs w:val="22"/>
        </w:rPr>
      </w:pPr>
      <w:r>
        <w:rPr>
          <w:bCs/>
          <w:sz w:val="22"/>
          <w:szCs w:val="22"/>
        </w:rPr>
        <w:t>(a)</w:t>
      </w:r>
      <w:r>
        <w:rPr>
          <w:bCs/>
          <w:sz w:val="22"/>
          <w:szCs w:val="22"/>
        </w:rPr>
        <w:tab/>
        <w:t>rechazar una Oferta para la adjudicación del Contrato en caso de que, durante el Proceso de Adquisición, el Oferente recomendado para la Adjudicación del Contrato haya incurrido en Prácticas sancionables, ya sea directamente o a través de un apoderado, con vistas a obtener la adjudicación del Contrato</w:t>
      </w:r>
      <w:r>
        <w:rPr>
          <w:sz w:val="22"/>
          <w:szCs w:val="22"/>
        </w:rPr>
        <w:t>;</w:t>
      </w:r>
    </w:p>
    <w:p w14:paraId="5F7254EE" w14:textId="77777777" w:rsidR="007964C5" w:rsidRPr="009831D0" w:rsidRDefault="007964C5" w:rsidP="007964C5">
      <w:pPr>
        <w:spacing w:before="142" w:line="240" w:lineRule="atLeast"/>
        <w:ind w:left="426" w:hanging="426"/>
        <w:jc w:val="both"/>
        <w:rPr>
          <w:sz w:val="22"/>
          <w:szCs w:val="22"/>
        </w:rPr>
      </w:pPr>
      <w:r>
        <w:rPr>
          <w:bCs/>
          <w:sz w:val="22"/>
          <w:szCs w:val="22"/>
        </w:rPr>
        <w:t>(b)</w:t>
      </w:r>
      <w:r>
        <w:rPr>
          <w:bCs/>
          <w:sz w:val="22"/>
          <w:szCs w:val="22"/>
        </w:rPr>
        <w:tab/>
        <w:t>declarar la adquisición viciada y ejercer sus derechos sobre la base d</w:t>
      </w:r>
      <w:r>
        <w:rPr>
          <w:sz w:val="22"/>
          <w:szCs w:val="22"/>
        </w:rPr>
        <w:t xml:space="preserve">el Acuerdo de Financiamiento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Adquisición o el cumplimiento del Contrato sin que la EEP haya adoptado las medidas oportunas a su debido tiempo y a satisfacción del KfW para remediar la situación. </w:t>
      </w:r>
    </w:p>
    <w:p w14:paraId="403114E3" w14:textId="77777777" w:rsidR="007964C5" w:rsidRPr="009831D0" w:rsidRDefault="007964C5" w:rsidP="007964C5">
      <w:pPr>
        <w:spacing w:before="120" w:after="120"/>
        <w:jc w:val="both"/>
        <w:rPr>
          <w:sz w:val="22"/>
          <w:szCs w:val="22"/>
        </w:rPr>
      </w:pPr>
      <w:r>
        <w:rPr>
          <w:sz w:val="22"/>
          <w:szCs w:val="22"/>
        </w:rPr>
        <w:t xml:space="preserve">A los efectos de esta disposición, el KfW define de la manera siguiente los términos recogidos a continuación: </w:t>
      </w:r>
    </w:p>
    <w:tbl>
      <w:tblPr>
        <w:tblStyle w:val="Tabellenraster"/>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47"/>
      </w:tblGrid>
      <w:tr w:rsidR="009341D6" w:rsidRPr="009341D6" w14:paraId="3230234A" w14:textId="77777777" w:rsidTr="00461A0C">
        <w:tc>
          <w:tcPr>
            <w:tcW w:w="2547" w:type="dxa"/>
          </w:tcPr>
          <w:p w14:paraId="1DAE916B" w14:textId="5E485042" w:rsidR="009341D6" w:rsidRPr="009341D6" w:rsidRDefault="009341D6" w:rsidP="009341D6">
            <w:pPr>
              <w:spacing w:before="120" w:after="120"/>
              <w:jc w:val="both"/>
              <w:rPr>
                <w:rFonts w:ascii="Arial" w:hAnsi="Arial" w:cs="Arial"/>
                <w:iCs/>
                <w:lang w:val="es-GT"/>
              </w:rPr>
            </w:pPr>
            <w:r w:rsidRPr="009341D6">
              <w:rPr>
                <w:rFonts w:ascii="Arial" w:hAnsi="Arial" w:cs="Arial"/>
                <w:b/>
              </w:rPr>
              <w:t>Práctica Coercitiva</w:t>
            </w:r>
          </w:p>
        </w:tc>
        <w:tc>
          <w:tcPr>
            <w:tcW w:w="6847" w:type="dxa"/>
          </w:tcPr>
          <w:p w14:paraId="7C610CAC" w14:textId="39A9EF35" w:rsidR="009341D6" w:rsidRPr="009341D6" w:rsidRDefault="009341D6" w:rsidP="009341D6">
            <w:pPr>
              <w:spacing w:before="120" w:after="120"/>
              <w:jc w:val="both"/>
              <w:rPr>
                <w:rFonts w:ascii="Arial" w:hAnsi="Arial" w:cs="Arial"/>
                <w:iCs/>
                <w:lang w:val="es-GT"/>
              </w:rPr>
            </w:pPr>
            <w:r w:rsidRPr="009341D6">
              <w:rPr>
                <w:rFonts w:ascii="Arial" w:hAnsi="Arial" w:cs="Arial"/>
              </w:rPr>
              <w:t>Perjudicar o dañar directamente o indirectamente, o amenazar con hacerlo, a cualquier persona o a su propiedad con el objetivo de influir de forma indebida en las acciones de una persona.</w:t>
            </w:r>
          </w:p>
        </w:tc>
      </w:tr>
      <w:tr w:rsidR="009341D6" w:rsidRPr="009341D6" w14:paraId="07D9E317" w14:textId="77777777" w:rsidTr="00461A0C">
        <w:tc>
          <w:tcPr>
            <w:tcW w:w="2547" w:type="dxa"/>
          </w:tcPr>
          <w:p w14:paraId="01FAA43E" w14:textId="173BE93E" w:rsidR="009341D6" w:rsidRPr="009341D6" w:rsidRDefault="009341D6" w:rsidP="009341D6">
            <w:pPr>
              <w:spacing w:before="120" w:after="120"/>
              <w:jc w:val="both"/>
              <w:rPr>
                <w:rFonts w:ascii="Arial" w:hAnsi="Arial" w:cs="Arial"/>
                <w:iCs/>
                <w:lang w:val="es-GT"/>
              </w:rPr>
            </w:pPr>
            <w:r w:rsidRPr="009341D6">
              <w:rPr>
                <w:rFonts w:ascii="Arial" w:hAnsi="Arial" w:cs="Arial"/>
                <w:b/>
              </w:rPr>
              <w:t>Práctica Colusoria</w:t>
            </w:r>
          </w:p>
        </w:tc>
        <w:tc>
          <w:tcPr>
            <w:tcW w:w="6847" w:type="dxa"/>
          </w:tcPr>
          <w:p w14:paraId="44FF0E71" w14:textId="4414B790" w:rsidR="009341D6" w:rsidRPr="009341D6" w:rsidRDefault="009341D6" w:rsidP="009341D6">
            <w:pPr>
              <w:spacing w:before="120" w:after="120"/>
              <w:jc w:val="both"/>
              <w:rPr>
                <w:rFonts w:ascii="Arial" w:hAnsi="Arial" w:cs="Arial"/>
                <w:iCs/>
                <w:lang w:val="es-GT"/>
              </w:rPr>
            </w:pPr>
            <w:r w:rsidRPr="009341D6">
              <w:rPr>
                <w:rFonts w:ascii="Arial" w:hAnsi="Arial" w:cs="Arial"/>
              </w:rPr>
              <w:t>Un acuerdo entre dos o más personas destinado a lograr fines ilícitos, entre los que se incluye influir de forma indebida en los actos de otra persona.</w:t>
            </w:r>
          </w:p>
        </w:tc>
      </w:tr>
      <w:tr w:rsidR="009341D6" w:rsidRPr="009341D6" w14:paraId="5B1560D8" w14:textId="77777777" w:rsidTr="00461A0C">
        <w:tc>
          <w:tcPr>
            <w:tcW w:w="2547" w:type="dxa"/>
          </w:tcPr>
          <w:p w14:paraId="0B64ED0B" w14:textId="706FAD43" w:rsidR="009341D6" w:rsidRPr="009341D6" w:rsidRDefault="009341D6" w:rsidP="009341D6">
            <w:pPr>
              <w:spacing w:before="120" w:after="120"/>
              <w:jc w:val="both"/>
              <w:rPr>
                <w:rFonts w:ascii="Arial" w:hAnsi="Arial" w:cs="Arial"/>
                <w:iCs/>
                <w:lang w:val="es-GT"/>
              </w:rPr>
            </w:pPr>
            <w:r w:rsidRPr="009341D6">
              <w:rPr>
                <w:rFonts w:ascii="Arial" w:hAnsi="Arial" w:cs="Arial"/>
                <w:b/>
              </w:rPr>
              <w:t>Práctica Corrupta</w:t>
            </w:r>
          </w:p>
        </w:tc>
        <w:tc>
          <w:tcPr>
            <w:tcW w:w="6847" w:type="dxa"/>
          </w:tcPr>
          <w:p w14:paraId="53901F80" w14:textId="070D6FD0" w:rsidR="009341D6" w:rsidRPr="009341D6" w:rsidRDefault="009341D6" w:rsidP="009341D6">
            <w:pPr>
              <w:spacing w:before="120" w:after="120"/>
              <w:jc w:val="both"/>
              <w:rPr>
                <w:rFonts w:ascii="Arial" w:hAnsi="Arial" w:cs="Arial"/>
                <w:iCs/>
                <w:lang w:val="es-GT"/>
              </w:rPr>
            </w:pPr>
            <w:r w:rsidRPr="009341D6">
              <w:rPr>
                <w:rFonts w:ascii="Arial" w:hAnsi="Arial" w:cs="Arial"/>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9341D6" w:rsidRPr="009341D6" w14:paraId="4A2D9AB2" w14:textId="77777777" w:rsidTr="00461A0C">
        <w:tc>
          <w:tcPr>
            <w:tcW w:w="2547" w:type="dxa"/>
          </w:tcPr>
          <w:p w14:paraId="17431CEB" w14:textId="0756D6F5" w:rsidR="009341D6" w:rsidRPr="009341D6" w:rsidRDefault="009341D6" w:rsidP="009341D6">
            <w:pPr>
              <w:spacing w:before="120" w:after="120"/>
              <w:jc w:val="both"/>
              <w:rPr>
                <w:rFonts w:ascii="Arial" w:hAnsi="Arial" w:cs="Arial"/>
                <w:iCs/>
                <w:lang w:val="es-GT"/>
              </w:rPr>
            </w:pPr>
            <w:r w:rsidRPr="009341D6">
              <w:rPr>
                <w:rFonts w:ascii="Arial" w:hAnsi="Arial" w:cs="Arial"/>
                <w:b/>
              </w:rPr>
              <w:lastRenderedPageBreak/>
              <w:t>Práctica Fraudulenta</w:t>
            </w:r>
          </w:p>
        </w:tc>
        <w:tc>
          <w:tcPr>
            <w:tcW w:w="6847" w:type="dxa"/>
          </w:tcPr>
          <w:p w14:paraId="3AB844A1" w14:textId="4EC64CB0" w:rsidR="009341D6" w:rsidRPr="009341D6" w:rsidRDefault="009341D6" w:rsidP="009341D6">
            <w:pPr>
              <w:spacing w:before="120" w:after="120"/>
              <w:jc w:val="both"/>
              <w:rPr>
                <w:rFonts w:ascii="Arial" w:hAnsi="Arial" w:cs="Arial"/>
                <w:iCs/>
                <w:lang w:val="es-GT"/>
              </w:rPr>
            </w:pPr>
            <w:r w:rsidRPr="009341D6">
              <w:rPr>
                <w:rFonts w:ascii="Arial" w:hAnsi="Arial" w:cs="Arial"/>
              </w:rPr>
              <w:t>Cualquier acto u omisión, incluidas la falsedad en la documentación que confunda o trate de confundir de forma consciente o imprudente a una persona con el fin de obtener un beneficio financiero o evitar una obligación.</w:t>
            </w:r>
          </w:p>
        </w:tc>
      </w:tr>
      <w:tr w:rsidR="009341D6" w:rsidRPr="009341D6" w14:paraId="4E1B8F48" w14:textId="77777777" w:rsidTr="00461A0C">
        <w:tc>
          <w:tcPr>
            <w:tcW w:w="2547" w:type="dxa"/>
          </w:tcPr>
          <w:p w14:paraId="06481CCB" w14:textId="298132F9" w:rsidR="009341D6" w:rsidRPr="009341D6" w:rsidRDefault="009341D6" w:rsidP="009341D6">
            <w:pPr>
              <w:spacing w:before="120" w:after="120"/>
              <w:jc w:val="both"/>
              <w:rPr>
                <w:rFonts w:ascii="Arial" w:hAnsi="Arial" w:cs="Arial"/>
                <w:iCs/>
                <w:lang w:val="es-GT"/>
              </w:rPr>
            </w:pPr>
            <w:r w:rsidRPr="009341D6">
              <w:rPr>
                <w:rFonts w:ascii="Arial" w:hAnsi="Arial" w:cs="Arial"/>
                <w:b/>
              </w:rPr>
              <w:t>Práctica Obstructiva</w:t>
            </w:r>
          </w:p>
        </w:tc>
        <w:tc>
          <w:tcPr>
            <w:tcW w:w="6847" w:type="dxa"/>
          </w:tcPr>
          <w:p w14:paraId="1CA7029A" w14:textId="7D15B1AB" w:rsidR="009341D6" w:rsidRPr="009341D6" w:rsidRDefault="009341D6" w:rsidP="009341D6">
            <w:pPr>
              <w:spacing w:before="120" w:after="120"/>
              <w:jc w:val="both"/>
              <w:rPr>
                <w:rFonts w:ascii="Arial" w:hAnsi="Arial" w:cs="Arial"/>
                <w:iCs/>
                <w:lang w:val="es-GT"/>
              </w:rPr>
            </w:pPr>
            <w:r w:rsidRPr="009341D6">
              <w:rPr>
                <w:rFonts w:ascii="Arial" w:hAnsi="Arial" w:cs="Arial"/>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 (</w:t>
            </w:r>
            <w:proofErr w:type="spellStart"/>
            <w:r w:rsidRPr="009341D6">
              <w:rPr>
                <w:rFonts w:ascii="Arial" w:hAnsi="Arial" w:cs="Arial"/>
              </w:rPr>
              <w:t>ii</w:t>
            </w:r>
            <w:proofErr w:type="spellEnd"/>
            <w:r w:rsidRPr="009341D6">
              <w:rPr>
                <w:rFonts w:ascii="Arial" w:hAnsi="Arial" w:cs="Arial"/>
              </w:rPr>
              <w:t>) actos que pretendan obstaculizar sustancialmente el ejercicio del acceso por parte del KfW a la información contractualmente exigida con respecto a una investigación oficial de acusaciones de Prácticas Corruptas, Prácticas Fraudulentas, Prácticas Coercitivas o Prácticas Colusorias.</w:t>
            </w:r>
          </w:p>
        </w:tc>
      </w:tr>
      <w:tr w:rsidR="009341D6" w:rsidRPr="009341D6" w14:paraId="152C6FAF" w14:textId="77777777" w:rsidTr="00461A0C">
        <w:tc>
          <w:tcPr>
            <w:tcW w:w="2547" w:type="dxa"/>
          </w:tcPr>
          <w:p w14:paraId="7E44125D" w14:textId="5C8D3640" w:rsidR="009341D6" w:rsidRPr="009341D6" w:rsidRDefault="009341D6" w:rsidP="009341D6">
            <w:pPr>
              <w:spacing w:before="120" w:after="120"/>
              <w:jc w:val="both"/>
              <w:rPr>
                <w:rFonts w:ascii="Arial" w:hAnsi="Arial" w:cs="Arial"/>
                <w:iCs/>
                <w:lang w:val="es-GT"/>
              </w:rPr>
            </w:pPr>
            <w:r w:rsidRPr="009341D6">
              <w:rPr>
                <w:rFonts w:ascii="Arial" w:hAnsi="Arial" w:cs="Arial"/>
                <w:b/>
              </w:rPr>
              <w:t>Práctica sancionable</w:t>
            </w:r>
          </w:p>
        </w:tc>
        <w:tc>
          <w:tcPr>
            <w:tcW w:w="6847" w:type="dxa"/>
          </w:tcPr>
          <w:p w14:paraId="43970F22" w14:textId="528AE3EA" w:rsidR="009341D6" w:rsidRPr="009341D6" w:rsidRDefault="009341D6" w:rsidP="009341D6">
            <w:pPr>
              <w:spacing w:before="120" w:after="120"/>
              <w:jc w:val="both"/>
              <w:rPr>
                <w:rFonts w:ascii="Arial" w:hAnsi="Arial" w:cs="Arial"/>
                <w:iCs/>
                <w:lang w:val="es-GT"/>
              </w:rPr>
            </w:pPr>
            <w:r w:rsidRPr="009341D6">
              <w:rPr>
                <w:rFonts w:ascii="Arial" w:hAnsi="Arial" w:cs="Arial"/>
              </w:rPr>
              <w:t>Toda Práctica Coercitiva, Práctica Colusoria, Práctica Corrupta, Práctica Fraudulenta o Práctica Obstructiva (según los términos que se definen en el presente documento) que sea sancionable según el Acuerdo de Financiamiento.</w:t>
            </w:r>
          </w:p>
        </w:tc>
      </w:tr>
    </w:tbl>
    <w:p w14:paraId="72467A73" w14:textId="77777777" w:rsidR="007964C5" w:rsidRPr="002F6C44" w:rsidRDefault="007964C5" w:rsidP="007964C5">
      <w:pPr>
        <w:jc w:val="both"/>
        <w:rPr>
          <w:sz w:val="22"/>
          <w:szCs w:val="22"/>
          <w:lang w:val="es-GT"/>
        </w:rPr>
      </w:pPr>
    </w:p>
    <w:p w14:paraId="14D477CE" w14:textId="77777777" w:rsidR="007964C5" w:rsidRPr="009831D0" w:rsidRDefault="007964C5" w:rsidP="00E94691">
      <w:pPr>
        <w:numPr>
          <w:ilvl w:val="0"/>
          <w:numId w:val="19"/>
        </w:numPr>
        <w:tabs>
          <w:tab w:val="left" w:pos="567"/>
        </w:tabs>
        <w:suppressAutoHyphens w:val="0"/>
        <w:spacing w:before="120" w:after="120"/>
        <w:ind w:left="567" w:hanging="567"/>
        <w:jc w:val="both"/>
        <w:rPr>
          <w:b/>
          <w:sz w:val="22"/>
          <w:szCs w:val="22"/>
          <w:u w:val="single"/>
        </w:rPr>
      </w:pPr>
      <w:r>
        <w:rPr>
          <w:b/>
          <w:sz w:val="22"/>
          <w:szCs w:val="22"/>
          <w:u w:val="single"/>
        </w:rPr>
        <w:t>Responsabilidad social y medioambiental</w:t>
      </w:r>
    </w:p>
    <w:p w14:paraId="3604CE36" w14:textId="77777777" w:rsidR="007964C5" w:rsidRPr="009831D0" w:rsidRDefault="007964C5" w:rsidP="007964C5">
      <w:pPr>
        <w:jc w:val="both"/>
        <w:rPr>
          <w:sz w:val="22"/>
          <w:szCs w:val="22"/>
        </w:rPr>
      </w:pPr>
      <w:r>
        <w:rPr>
          <w:sz w:val="22"/>
          <w:szCs w:val="22"/>
        </w:rPr>
        <w:t>Los proyectos financiados íntegra o parcialmente en el marco de la Cooperación Financiera deberán garantizar el cumplimiento de las normas medioambientales, sociales y de seguridad y salud (MSSS) internacionales (incluidos asuntos de explotación y abuso sexual y de violencia de género). Por consiguiente, los Contratistas en proyectos financiados por el KfW deberán comprometerse, en sus respectivos Contratos, a:</w:t>
      </w:r>
    </w:p>
    <w:p w14:paraId="7167C62E" w14:textId="77777777" w:rsidR="007964C5" w:rsidRPr="009831D0" w:rsidRDefault="007964C5" w:rsidP="00E94691">
      <w:pPr>
        <w:numPr>
          <w:ilvl w:val="0"/>
          <w:numId w:val="20"/>
        </w:numPr>
        <w:suppressAutoHyphens w:val="0"/>
        <w:spacing w:before="200"/>
        <w:jc w:val="both"/>
        <w:rPr>
          <w:sz w:val="22"/>
          <w:szCs w:val="22"/>
        </w:rPr>
      </w:pPr>
      <w:r>
        <w:rPr>
          <w:sz w:val="22"/>
          <w:szCs w:val="22"/>
        </w:rPr>
        <w:t>cumplir y asegurarse de que todos sus Subcontratistas y principales proveedores (es decir, proveedores de suministros principales) cumplan las normas medioambientales y laborales internacionales, de manera acorde al derecho y a los reglamentos aplicables en el país de ejecución del Contrato respectivo y a los convenios fundamentales de la Organización Internacional del Trabajo (OIT)</w:t>
      </w:r>
      <w:r w:rsidRPr="009831D0">
        <w:rPr>
          <w:rStyle w:val="Funotenzeichen"/>
          <w:sz w:val="22"/>
          <w:szCs w:val="22"/>
          <w:lang w:val="en-US"/>
        </w:rPr>
        <w:footnoteReference w:id="9"/>
      </w:r>
      <w:r>
        <w:rPr>
          <w:sz w:val="22"/>
          <w:szCs w:val="22"/>
        </w:rPr>
        <w:t xml:space="preserve"> y a los tratados medioambientales internacionales, así como a</w:t>
      </w:r>
    </w:p>
    <w:p w14:paraId="352AC760" w14:textId="77777777" w:rsidR="007964C5" w:rsidRPr="009831D0" w:rsidRDefault="007964C5" w:rsidP="00E94691">
      <w:pPr>
        <w:numPr>
          <w:ilvl w:val="0"/>
          <w:numId w:val="20"/>
        </w:numPr>
        <w:suppressAutoHyphens w:val="0"/>
        <w:spacing w:before="200"/>
        <w:jc w:val="both"/>
        <w:rPr>
          <w:sz w:val="22"/>
          <w:szCs w:val="22"/>
        </w:rPr>
      </w:pPr>
      <w:r>
        <w:rPr>
          <w:sz w:val="22"/>
          <w:szCs w:val="22"/>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ejecutará medidas para la prevención de la explotación y el abuso sexual y la violencia de género.</w:t>
      </w:r>
    </w:p>
    <w:bookmarkEnd w:id="155"/>
    <w:bookmarkEnd w:id="156"/>
    <w:bookmarkEnd w:id="157"/>
    <w:p w14:paraId="452F80AC" w14:textId="77777777" w:rsidR="007964C5" w:rsidRPr="002F6C44" w:rsidRDefault="007964C5" w:rsidP="007964C5">
      <w:pPr>
        <w:widowControl w:val="0"/>
        <w:suppressAutoHyphens w:val="0"/>
        <w:autoSpaceDE w:val="0"/>
        <w:autoSpaceDN w:val="0"/>
        <w:spacing w:before="142" w:line="240" w:lineRule="atLeast"/>
        <w:ind w:left="426"/>
        <w:contextualSpacing/>
        <w:jc w:val="both"/>
        <w:rPr>
          <w:lang w:val="es-GT" w:eastAsia="en-US"/>
        </w:rPr>
      </w:pPr>
    </w:p>
    <w:p w14:paraId="4A68154F" w14:textId="77777777" w:rsidR="007964C5" w:rsidRPr="002F6C44" w:rsidRDefault="007964C5" w:rsidP="007964C5">
      <w:pPr>
        <w:pStyle w:val="Parts"/>
        <w:rPr>
          <w:rFonts w:ascii="Arial" w:hAnsi="Arial" w:cs="Arial"/>
          <w:lang w:val="es-GT"/>
        </w:rPr>
        <w:sectPr w:rsidR="007964C5" w:rsidRPr="002F6C44" w:rsidSect="00620074">
          <w:headerReference w:type="even" r:id="rId47"/>
          <w:headerReference w:type="default" r:id="rId48"/>
          <w:headerReference w:type="first" r:id="rId49"/>
          <w:pgSz w:w="12240" w:h="15840" w:code="1"/>
          <w:pgMar w:top="1418" w:right="1418" w:bottom="1418" w:left="1418" w:header="709" w:footer="709" w:gutter="0"/>
          <w:cols w:space="720"/>
          <w:docGrid w:linePitch="360"/>
        </w:sectPr>
      </w:pPr>
    </w:p>
    <w:p w14:paraId="160654D7" w14:textId="53C797BD" w:rsidR="007964C5" w:rsidRDefault="007964C5" w:rsidP="00AE0C7E">
      <w:pPr>
        <w:pStyle w:val="Parts"/>
        <w:jc w:val="left"/>
        <w:outlineLvl w:val="9"/>
        <w:rPr>
          <w:rFonts w:ascii="Arial" w:hAnsi="Arial" w:cs="Arial"/>
          <w:lang w:val="es-GT"/>
        </w:rPr>
      </w:pPr>
    </w:p>
    <w:p w14:paraId="2B150866" w14:textId="71862388" w:rsidR="00AE0C7E" w:rsidRDefault="00AE0C7E" w:rsidP="00AE0C7E">
      <w:pPr>
        <w:pStyle w:val="Parts"/>
        <w:jc w:val="left"/>
        <w:outlineLvl w:val="9"/>
        <w:rPr>
          <w:rFonts w:ascii="Arial" w:hAnsi="Arial" w:cs="Arial"/>
          <w:lang w:val="es-GT"/>
        </w:rPr>
      </w:pPr>
    </w:p>
    <w:p w14:paraId="420E06A0" w14:textId="77777777" w:rsidR="00AE0C7E" w:rsidRPr="002F6C44" w:rsidRDefault="00AE0C7E" w:rsidP="00AE0C7E">
      <w:pPr>
        <w:pStyle w:val="Parts"/>
        <w:jc w:val="left"/>
        <w:outlineLvl w:val="9"/>
        <w:rPr>
          <w:rFonts w:ascii="Arial" w:hAnsi="Arial" w:cs="Arial"/>
          <w:lang w:val="es-GT"/>
        </w:rPr>
      </w:pPr>
    </w:p>
    <w:p w14:paraId="0BF1671E" w14:textId="6452AC5B" w:rsidR="007964C5" w:rsidRPr="001147B6" w:rsidRDefault="007964C5" w:rsidP="00AE0C7E">
      <w:pPr>
        <w:pStyle w:val="Parts"/>
        <w:jc w:val="left"/>
        <w:rPr>
          <w:rFonts w:ascii="Arial" w:hAnsi="Arial" w:cs="Arial"/>
          <w:color w:val="000000"/>
        </w:rPr>
      </w:pPr>
      <w:bookmarkStart w:id="158" w:name="_Toc438529602"/>
      <w:bookmarkStart w:id="159" w:name="_Toc438725758"/>
      <w:bookmarkStart w:id="160" w:name="_Toc438817753"/>
      <w:bookmarkStart w:id="161" w:name="_Toc438954447"/>
      <w:bookmarkStart w:id="162" w:name="_Toc461939622"/>
      <w:bookmarkStart w:id="163" w:name="_Toc481585906"/>
      <w:bookmarkStart w:id="164" w:name="_Toc491164888"/>
      <w:bookmarkStart w:id="165" w:name="_Toc491165095"/>
      <w:bookmarkStart w:id="166" w:name="_Toc533162282"/>
      <w:bookmarkStart w:id="167" w:name="_Toc118545256"/>
      <w:bookmarkStart w:id="168" w:name="_Toc118554114"/>
      <w:r>
        <w:rPr>
          <w:rFonts w:ascii="Arial" w:hAnsi="Arial"/>
          <w:color w:val="000000"/>
        </w:rPr>
        <w:t xml:space="preserve">PARTE 2: </w:t>
      </w:r>
      <w:bookmarkEnd w:id="158"/>
      <w:bookmarkEnd w:id="159"/>
      <w:bookmarkEnd w:id="160"/>
      <w:bookmarkEnd w:id="161"/>
      <w:bookmarkEnd w:id="162"/>
      <w:bookmarkEnd w:id="163"/>
      <w:r>
        <w:rPr>
          <w:rFonts w:ascii="Arial" w:hAnsi="Arial"/>
          <w:iCs/>
          <w:color w:val="000000"/>
        </w:rPr>
        <w:t>Términos de</w:t>
      </w:r>
      <w:r w:rsidR="00AE0C7E">
        <w:rPr>
          <w:rFonts w:ascii="Arial" w:hAnsi="Arial"/>
          <w:iCs/>
          <w:color w:val="000000"/>
        </w:rPr>
        <w:t xml:space="preserve"> </w:t>
      </w:r>
      <w:r>
        <w:rPr>
          <w:rFonts w:ascii="Arial" w:hAnsi="Arial"/>
          <w:iCs/>
          <w:color w:val="000000"/>
        </w:rPr>
        <w:t>Referencia</w:t>
      </w:r>
      <w:bookmarkEnd w:id="164"/>
      <w:bookmarkEnd w:id="165"/>
      <w:bookmarkEnd w:id="166"/>
      <w:bookmarkEnd w:id="167"/>
      <w:bookmarkEnd w:id="168"/>
    </w:p>
    <w:p w14:paraId="470DA76A" w14:textId="77777777" w:rsidR="007964C5" w:rsidRPr="001147B6" w:rsidRDefault="007964C5" w:rsidP="007964C5">
      <w:pPr>
        <w:pStyle w:val="berschrift1"/>
        <w:rPr>
          <w:rFonts w:ascii="Arial" w:hAnsi="Arial" w:cs="Arial"/>
        </w:rPr>
      </w:pPr>
      <w:r>
        <w:br w:type="page"/>
      </w:r>
    </w:p>
    <w:p w14:paraId="71DC6C37" w14:textId="77777777" w:rsidR="007964C5" w:rsidRPr="001147B6" w:rsidRDefault="007964C5" w:rsidP="007964C5">
      <w:pPr>
        <w:pStyle w:val="berschrift1"/>
        <w:rPr>
          <w:rFonts w:ascii="Arial" w:hAnsi="Arial" w:cs="Arial"/>
        </w:rPr>
      </w:pPr>
      <w:bookmarkStart w:id="169" w:name="_Toc491164889"/>
      <w:bookmarkStart w:id="170" w:name="_Toc491165096"/>
      <w:bookmarkStart w:id="171" w:name="_Toc533162283"/>
      <w:bookmarkStart w:id="172" w:name="_Toc118545257"/>
      <w:bookmarkStart w:id="173" w:name="_Toc118554115"/>
      <w:r>
        <w:rPr>
          <w:rFonts w:ascii="Arial" w:hAnsi="Arial"/>
        </w:rPr>
        <w:lastRenderedPageBreak/>
        <w:t>Sección VII.  Términos de Referencia</w:t>
      </w:r>
      <w:bookmarkEnd w:id="169"/>
      <w:bookmarkEnd w:id="170"/>
      <w:bookmarkEnd w:id="171"/>
      <w:bookmarkEnd w:id="172"/>
      <w:bookmarkEnd w:id="173"/>
    </w:p>
    <w:p w14:paraId="30306A99" w14:textId="77777777" w:rsidR="007964C5" w:rsidRPr="00D042AE" w:rsidRDefault="007964C5" w:rsidP="007964C5">
      <w:pPr>
        <w:rPr>
          <w:lang w:val="es-GT"/>
        </w:rPr>
      </w:pPr>
    </w:p>
    <w:p w14:paraId="65742000" w14:textId="3425F3CD" w:rsidR="007964C5" w:rsidRPr="00D042AE" w:rsidRDefault="007964C5" w:rsidP="00D042AE">
      <w:pPr>
        <w:rPr>
          <w:b/>
        </w:rPr>
      </w:pPr>
    </w:p>
    <w:p w14:paraId="32FC811C" w14:textId="77777777" w:rsidR="007964C5" w:rsidRPr="00D042AE" w:rsidRDefault="007964C5" w:rsidP="007964C5">
      <w:pPr>
        <w:pStyle w:val="Listenabsatz"/>
        <w:ind w:left="360"/>
        <w:rPr>
          <w:lang w:val="es-GT"/>
        </w:rPr>
      </w:pPr>
    </w:p>
    <w:p w14:paraId="1BF1D23C" w14:textId="77777777" w:rsidR="007964C5" w:rsidRPr="00D042AE" w:rsidRDefault="007964C5" w:rsidP="007964C5">
      <w:pPr>
        <w:pStyle w:val="Listenabsatz"/>
        <w:ind w:left="360"/>
        <w:rPr>
          <w:lang w:val="es-GT"/>
        </w:rPr>
      </w:pPr>
    </w:p>
    <w:p w14:paraId="271B1114" w14:textId="77777777" w:rsidR="007964C5" w:rsidRPr="00D042AE" w:rsidRDefault="007964C5" w:rsidP="007964C5">
      <w:pPr>
        <w:rPr>
          <w:lang w:val="es-GT"/>
        </w:rPr>
        <w:sectPr w:rsidR="007964C5" w:rsidRPr="00D042AE" w:rsidSect="00620074">
          <w:headerReference w:type="even" r:id="rId50"/>
          <w:headerReference w:type="default" r:id="rId51"/>
          <w:headerReference w:type="first" r:id="rId52"/>
          <w:pgSz w:w="12240" w:h="15840" w:code="1"/>
          <w:pgMar w:top="1418" w:right="1418" w:bottom="1418" w:left="1418" w:header="709" w:footer="709" w:gutter="0"/>
          <w:cols w:space="720"/>
          <w:docGrid w:linePitch="360"/>
        </w:sectPr>
      </w:pPr>
    </w:p>
    <w:p w14:paraId="39415B99" w14:textId="060423A6" w:rsidR="00AE0C7E" w:rsidRDefault="00AE0C7E" w:rsidP="00AE0C7E">
      <w:pPr>
        <w:pStyle w:val="Parts"/>
        <w:jc w:val="left"/>
        <w:outlineLvl w:val="9"/>
        <w:rPr>
          <w:rFonts w:ascii="Arial" w:hAnsi="Arial"/>
          <w:color w:val="000000"/>
        </w:rPr>
      </w:pPr>
      <w:bookmarkStart w:id="174" w:name="_Toc491164890"/>
      <w:bookmarkStart w:id="175" w:name="_Toc491165097"/>
      <w:bookmarkStart w:id="176" w:name="_Toc533162284"/>
    </w:p>
    <w:p w14:paraId="67D8471B" w14:textId="6F2CD2AA" w:rsidR="00AE0C7E" w:rsidRDefault="00AE0C7E" w:rsidP="00AE0C7E">
      <w:pPr>
        <w:pStyle w:val="Parts"/>
        <w:jc w:val="left"/>
        <w:outlineLvl w:val="9"/>
        <w:rPr>
          <w:rFonts w:ascii="Arial" w:hAnsi="Arial"/>
          <w:color w:val="000000"/>
        </w:rPr>
      </w:pPr>
    </w:p>
    <w:p w14:paraId="259AA744" w14:textId="77777777" w:rsidR="00AE0C7E" w:rsidRDefault="00AE0C7E" w:rsidP="00AE0C7E">
      <w:pPr>
        <w:pStyle w:val="Parts"/>
        <w:jc w:val="left"/>
        <w:outlineLvl w:val="9"/>
        <w:rPr>
          <w:rFonts w:ascii="Arial" w:hAnsi="Arial"/>
          <w:color w:val="000000"/>
        </w:rPr>
      </w:pPr>
    </w:p>
    <w:p w14:paraId="546AF877" w14:textId="134AD7B1" w:rsidR="007964C5" w:rsidRPr="001147B6" w:rsidRDefault="007964C5" w:rsidP="00AE0C7E">
      <w:pPr>
        <w:pStyle w:val="Parts"/>
        <w:jc w:val="left"/>
        <w:rPr>
          <w:rFonts w:ascii="Arial" w:hAnsi="Arial" w:cs="Arial"/>
          <w:color w:val="000000"/>
        </w:rPr>
      </w:pPr>
      <w:bookmarkStart w:id="177" w:name="_Toc118545258"/>
      <w:bookmarkStart w:id="178" w:name="_Toc118554116"/>
      <w:r>
        <w:rPr>
          <w:rFonts w:ascii="Arial" w:hAnsi="Arial"/>
          <w:color w:val="000000"/>
        </w:rPr>
        <w:t>PARTE 3. Formulario de contrato</w:t>
      </w:r>
      <w:bookmarkEnd w:id="174"/>
      <w:bookmarkEnd w:id="175"/>
      <w:bookmarkEnd w:id="176"/>
      <w:bookmarkEnd w:id="177"/>
      <w:bookmarkEnd w:id="178"/>
    </w:p>
    <w:p w14:paraId="523B303D" w14:textId="77777777" w:rsidR="00AE0C7E" w:rsidRDefault="00AE0C7E">
      <w:pPr>
        <w:suppressAutoHyphens w:val="0"/>
        <w:rPr>
          <w:rFonts w:cs="Times New Roman Bold"/>
          <w:b/>
          <w:sz w:val="32"/>
        </w:rPr>
      </w:pPr>
      <w:bookmarkStart w:id="179" w:name="_Toc491164891"/>
      <w:bookmarkStart w:id="180" w:name="_Toc491165098"/>
      <w:bookmarkStart w:id="181" w:name="_Toc533162285"/>
      <w:r>
        <w:br w:type="page"/>
      </w:r>
    </w:p>
    <w:p w14:paraId="5073FEF9" w14:textId="78E7086D" w:rsidR="007964C5" w:rsidRPr="001147B6" w:rsidRDefault="007964C5" w:rsidP="007964C5">
      <w:pPr>
        <w:pStyle w:val="berschrift1"/>
        <w:rPr>
          <w:rFonts w:ascii="Arial" w:hAnsi="Arial" w:cs="Arial"/>
          <w:szCs w:val="32"/>
        </w:rPr>
      </w:pPr>
      <w:bookmarkStart w:id="182" w:name="_Toc118545259"/>
      <w:bookmarkStart w:id="183" w:name="_Toc118554117"/>
      <w:r>
        <w:rPr>
          <w:rFonts w:ascii="Arial" w:hAnsi="Arial"/>
        </w:rPr>
        <w:lastRenderedPageBreak/>
        <w:t xml:space="preserve">Sección VIII.  </w:t>
      </w:r>
      <w:r w:rsidR="00120957">
        <w:rPr>
          <w:rFonts w:ascii="Arial" w:hAnsi="Arial"/>
        </w:rPr>
        <w:t xml:space="preserve">Modelo de </w:t>
      </w:r>
      <w:r>
        <w:rPr>
          <w:rFonts w:ascii="Arial" w:hAnsi="Arial"/>
        </w:rPr>
        <w:t>Contrato de servicios de consultoría</w:t>
      </w:r>
      <w:bookmarkEnd w:id="179"/>
      <w:bookmarkEnd w:id="180"/>
      <w:bookmarkEnd w:id="181"/>
      <w:bookmarkEnd w:id="182"/>
      <w:bookmarkEnd w:id="183"/>
    </w:p>
    <w:p w14:paraId="0D096D3A" w14:textId="77777777" w:rsidR="007964C5" w:rsidRPr="00120957" w:rsidRDefault="007964C5" w:rsidP="007964C5">
      <w:pPr>
        <w:tabs>
          <w:tab w:val="left" w:pos="720"/>
          <w:tab w:val="right" w:leader="dot" w:pos="8640"/>
        </w:tabs>
        <w:jc w:val="center"/>
        <w:rPr>
          <w:b/>
          <w:sz w:val="32"/>
          <w:szCs w:val="32"/>
        </w:rPr>
      </w:pPr>
    </w:p>
    <w:p w14:paraId="3DB00A96" w14:textId="77777777" w:rsidR="007964C5" w:rsidRPr="002F6C44" w:rsidRDefault="007964C5" w:rsidP="007964C5">
      <w:pPr>
        <w:rPr>
          <w:b/>
          <w:sz w:val="32"/>
          <w:lang w:val="es-GT"/>
        </w:rPr>
      </w:pPr>
    </w:p>
    <w:p w14:paraId="2592DF08" w14:textId="77777777" w:rsidR="007964C5" w:rsidRPr="002F6C44" w:rsidRDefault="007964C5" w:rsidP="007964C5">
      <w:pPr>
        <w:pStyle w:val="FarbigeListe-Akzent11"/>
        <w:tabs>
          <w:tab w:val="right" w:leader="dot" w:pos="8640"/>
        </w:tabs>
        <w:ind w:left="360"/>
        <w:jc w:val="both"/>
        <w:rPr>
          <w:lang w:val="es-GT"/>
        </w:rPr>
      </w:pPr>
    </w:p>
    <w:p w14:paraId="0E82F4C6" w14:textId="275AC027" w:rsidR="007964C5" w:rsidRPr="00AF3BA1" w:rsidRDefault="007964C5" w:rsidP="005A60C4">
      <w:pPr>
        <w:tabs>
          <w:tab w:val="left" w:pos="1314"/>
          <w:tab w:val="left" w:pos="1854"/>
        </w:tabs>
        <w:jc w:val="both"/>
      </w:pPr>
      <w:r>
        <w:rPr>
          <w:i/>
        </w:rPr>
        <w:t xml:space="preserve">[El </w:t>
      </w:r>
      <w:r w:rsidR="002C569C">
        <w:rPr>
          <w:i/>
        </w:rPr>
        <w:t>Contratante</w:t>
      </w:r>
      <w:r>
        <w:rPr>
          <w:i/>
        </w:rPr>
        <w:t xml:space="preserve"> deberá adjuntar el modelo de Contrato de servicios de consultoría y, en la medida de lo posible, determinar las Condiciones de pago que se incluyen en el mismo].</w:t>
      </w:r>
    </w:p>
    <w:p w14:paraId="50F5129D" w14:textId="77777777" w:rsidR="007964C5" w:rsidRPr="002F6C44" w:rsidRDefault="007964C5" w:rsidP="007964C5">
      <w:pPr>
        <w:pStyle w:val="FarbigeListe-Akzent11"/>
        <w:tabs>
          <w:tab w:val="right" w:leader="dot" w:pos="8640"/>
        </w:tabs>
        <w:ind w:left="360"/>
        <w:jc w:val="both"/>
        <w:rPr>
          <w:lang w:val="es-GT"/>
        </w:rPr>
      </w:pPr>
    </w:p>
    <w:p w14:paraId="64D80433" w14:textId="208CFBD5" w:rsidR="007964C5" w:rsidRPr="001147B6" w:rsidRDefault="007964C5" w:rsidP="005A60C4">
      <w:pPr>
        <w:pStyle w:val="FarbigeListe-Akzent11"/>
        <w:tabs>
          <w:tab w:val="right" w:leader="dot" w:pos="8640"/>
        </w:tabs>
        <w:ind w:left="0"/>
        <w:jc w:val="both"/>
      </w:pPr>
      <w:r>
        <w:t xml:space="preserve">Se firmará un Contrato entre el </w:t>
      </w:r>
      <w:r w:rsidR="00CF78C6">
        <w:t>Contratante</w:t>
      </w:r>
      <w:r>
        <w:t xml:space="preserve"> y el Consultor ganador conforme con el modelo de Contrato de servicios de consultoría adjunto. </w:t>
      </w:r>
    </w:p>
    <w:p w14:paraId="4E25F956" w14:textId="77777777" w:rsidR="007964C5" w:rsidRPr="002F6C44" w:rsidRDefault="007964C5" w:rsidP="007964C5">
      <w:pPr>
        <w:pStyle w:val="FarbigeListe-Akzent11"/>
        <w:tabs>
          <w:tab w:val="right" w:leader="dot" w:pos="8640"/>
        </w:tabs>
        <w:ind w:left="360"/>
        <w:jc w:val="both"/>
        <w:rPr>
          <w:lang w:val="es-GT"/>
        </w:rPr>
      </w:pPr>
    </w:p>
    <w:p w14:paraId="21DB25CC" w14:textId="77777777" w:rsidR="007964C5" w:rsidRPr="002F6C44" w:rsidRDefault="007964C5" w:rsidP="007964C5">
      <w:pPr>
        <w:pStyle w:val="FarbigeListe-Akzent11"/>
        <w:tabs>
          <w:tab w:val="right" w:leader="dot" w:pos="8640"/>
        </w:tabs>
        <w:ind w:left="360"/>
        <w:jc w:val="both"/>
        <w:rPr>
          <w:lang w:val="es-GT"/>
        </w:rPr>
      </w:pPr>
    </w:p>
    <w:p w14:paraId="6F45B682" w14:textId="77777777" w:rsidR="007964C5" w:rsidRPr="002F6C44" w:rsidRDefault="007964C5" w:rsidP="007964C5">
      <w:pPr>
        <w:pStyle w:val="FarbigeListe-Akzent11"/>
        <w:tabs>
          <w:tab w:val="right" w:leader="dot" w:pos="8640"/>
        </w:tabs>
        <w:ind w:left="360"/>
        <w:jc w:val="both"/>
        <w:rPr>
          <w:lang w:val="es-GT"/>
        </w:rPr>
      </w:pPr>
    </w:p>
    <w:p w14:paraId="60778A4B" w14:textId="77777777" w:rsidR="007964C5" w:rsidRPr="002F6C44" w:rsidRDefault="007964C5">
      <w:pPr>
        <w:rPr>
          <w:lang w:val="es-GT"/>
        </w:rPr>
      </w:pPr>
    </w:p>
    <w:p w14:paraId="13DF9263" w14:textId="47E89AB1" w:rsidR="00EC0018" w:rsidRPr="002F6C44" w:rsidRDefault="00EC0018" w:rsidP="00852400">
      <w:pPr>
        <w:rPr>
          <w:b/>
          <w:lang w:val="es-GT"/>
        </w:rPr>
      </w:pPr>
    </w:p>
    <w:p w14:paraId="0B8C9F8C" w14:textId="77777777" w:rsidR="00E95A17" w:rsidRPr="002F6C44" w:rsidRDefault="00E95A17" w:rsidP="00852400">
      <w:pPr>
        <w:rPr>
          <w:b/>
          <w:lang w:val="es-GT"/>
        </w:rPr>
      </w:pPr>
    </w:p>
    <w:p w14:paraId="2CD185A4" w14:textId="77777777" w:rsidR="00E95A17" w:rsidRPr="002F6C44" w:rsidRDefault="00E95A17" w:rsidP="00852400">
      <w:pPr>
        <w:rPr>
          <w:b/>
          <w:lang w:val="es-GT"/>
        </w:rPr>
      </w:pPr>
    </w:p>
    <w:p w14:paraId="7D00BEDD" w14:textId="77777777" w:rsidR="00E95A17" w:rsidRPr="002F6C44" w:rsidRDefault="00E95A17" w:rsidP="00852400">
      <w:pPr>
        <w:rPr>
          <w:b/>
          <w:lang w:val="es-GT"/>
        </w:rPr>
      </w:pPr>
    </w:p>
    <w:p w14:paraId="6718338F" w14:textId="77777777" w:rsidR="00EC0018" w:rsidRPr="002F6C44" w:rsidRDefault="00EC0018" w:rsidP="00852400">
      <w:pPr>
        <w:rPr>
          <w:b/>
          <w:lang w:val="es-GT"/>
        </w:rPr>
      </w:pPr>
    </w:p>
    <w:p w14:paraId="267ECFFD" w14:textId="69FDEAFC" w:rsidR="00EC0018" w:rsidRPr="002F6C44" w:rsidRDefault="00EC0018" w:rsidP="00852400">
      <w:pPr>
        <w:rPr>
          <w:b/>
          <w:lang w:val="es-GT"/>
        </w:rPr>
      </w:pPr>
    </w:p>
    <w:p w14:paraId="02FF92B2" w14:textId="77777777" w:rsidR="00EC0018" w:rsidRPr="002F6C44" w:rsidRDefault="00EC0018" w:rsidP="00852400">
      <w:pPr>
        <w:rPr>
          <w:b/>
          <w:lang w:val="es-GT"/>
        </w:rPr>
      </w:pPr>
    </w:p>
    <w:p w14:paraId="6A9B7B92" w14:textId="77777777" w:rsidR="00EC0018" w:rsidRPr="002F6C44" w:rsidRDefault="00EC0018" w:rsidP="00852400">
      <w:pPr>
        <w:rPr>
          <w:b/>
          <w:lang w:val="es-GT"/>
        </w:rPr>
      </w:pPr>
    </w:p>
    <w:p w14:paraId="69E09269" w14:textId="77777777" w:rsidR="00EC0018" w:rsidRPr="002F6C44" w:rsidRDefault="00EC0018" w:rsidP="00852400">
      <w:pPr>
        <w:rPr>
          <w:b/>
          <w:lang w:val="es-GT"/>
        </w:rPr>
      </w:pPr>
    </w:p>
    <w:sectPr w:rsidR="00EC0018" w:rsidRPr="002F6C44" w:rsidSect="00620074">
      <w:headerReference w:type="even" r:id="rId53"/>
      <w:headerReference w:type="default" r:id="rId54"/>
      <w:pgSz w:w="12240" w:h="15840" w:code="1"/>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2541" w14:textId="77777777" w:rsidR="00AF09A8" w:rsidRDefault="00AF09A8">
      <w:r>
        <w:separator/>
      </w:r>
    </w:p>
  </w:endnote>
  <w:endnote w:type="continuationSeparator" w:id="0">
    <w:p w14:paraId="2B02E9FC" w14:textId="77777777" w:rsidR="00AF09A8" w:rsidRDefault="00AF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4565" w14:textId="78D1A76D" w:rsidR="007964C5" w:rsidRPr="001147B6" w:rsidRDefault="007964C5" w:rsidP="0072633A">
    <w:pPr>
      <w:pStyle w:val="Fuzeile"/>
      <w:jc w:val="right"/>
      <w:rPr>
        <w:color w:val="808080" w:themeColor="background1" w:themeShade="80"/>
      </w:rPr>
    </w:pPr>
    <w:r>
      <w:rPr>
        <w:color w:val="808080" w:themeColor="background1" w:themeShade="80"/>
      </w:rPr>
      <w:t>Cons-RfP-1stage-Mar2020-ES</w:t>
    </w:r>
  </w:p>
  <w:p w14:paraId="48E2197C" w14:textId="15D6FA91" w:rsidR="007964C5" w:rsidRPr="0072633A" w:rsidRDefault="007964C5" w:rsidP="007263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F5FE" w14:textId="77777777" w:rsidR="007964C5" w:rsidRPr="002F6C44" w:rsidRDefault="007964C5" w:rsidP="00442CF9">
    <w:pPr>
      <w:pStyle w:val="Fuzeile"/>
      <w:jc w:val="right"/>
      <w:rPr>
        <w:lang w:val="en-US"/>
      </w:rPr>
    </w:pPr>
    <w:r w:rsidRPr="002F6C44">
      <w:rPr>
        <w:color w:val="808080" w:themeColor="background1" w:themeShade="80"/>
        <w:lang w:val="en-US"/>
      </w:rPr>
      <w:t>Cons-RfP-2stage-2env-Nov2018-ES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EF8D" w14:textId="34CAB660" w:rsidR="007964C5" w:rsidRDefault="000A4289" w:rsidP="000A4289">
    <w:pPr>
      <w:pStyle w:val="Fuzeile"/>
      <w:jc w:val="right"/>
    </w:pPr>
    <w:r>
      <w:rPr>
        <w:color w:val="808080" w:themeColor="background1" w:themeShade="80"/>
      </w:rPr>
      <w:t>Cons-RfP-1stage-Mar2020-ES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2D9E" w14:textId="77777777" w:rsidR="007964C5" w:rsidRPr="00BA4D53" w:rsidRDefault="007964C5" w:rsidP="007964C5">
    <w:pPr>
      <w:pStyle w:val="Fuzeile"/>
      <w:jc w:val="right"/>
    </w:pPr>
    <w:r>
      <w:rPr>
        <w:color w:val="808080" w:themeColor="background1" w:themeShade="80"/>
      </w:rPr>
      <w:t>Cons-RfP-1stage-Mar2020-ES</w:t>
    </w:r>
  </w:p>
  <w:p w14:paraId="6ED4BD8B" w14:textId="77777777" w:rsidR="007964C5" w:rsidRDefault="007964C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23C1" w14:textId="77777777" w:rsidR="007964C5" w:rsidRPr="002F6C44" w:rsidRDefault="007964C5" w:rsidP="007964C5">
    <w:pPr>
      <w:pStyle w:val="Fuzeile"/>
      <w:jc w:val="right"/>
      <w:rPr>
        <w:lang w:val="en-US"/>
      </w:rPr>
    </w:pPr>
    <w:r w:rsidRPr="002F6C44">
      <w:rPr>
        <w:color w:val="808080" w:themeColor="background1" w:themeShade="80"/>
        <w:lang w:val="en-US"/>
      </w:rPr>
      <w:t>Cons-RfP-2stage-2env-Nov2018-ES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E1E8" w14:textId="77777777" w:rsidR="00AF09A8" w:rsidRDefault="00AF09A8">
      <w:r>
        <w:separator/>
      </w:r>
    </w:p>
  </w:footnote>
  <w:footnote w:type="continuationSeparator" w:id="0">
    <w:p w14:paraId="201AD28E" w14:textId="77777777" w:rsidR="00AF09A8" w:rsidRDefault="00AF09A8">
      <w:r>
        <w:continuationSeparator/>
      </w:r>
    </w:p>
  </w:footnote>
  <w:footnote w:id="1">
    <w:p w14:paraId="0866CAA7" w14:textId="2F20CB02" w:rsidR="007964C5" w:rsidRPr="002578A1" w:rsidRDefault="007964C5">
      <w:pPr>
        <w:pStyle w:val="Funotentext"/>
      </w:pPr>
      <w:r>
        <w:rPr>
          <w:rStyle w:val="Funotenzeichen"/>
        </w:rPr>
        <w:footnoteRef/>
      </w:r>
      <w:r>
        <w:t xml:space="preserve"> En el supuesto de que el KfW sea el </w:t>
      </w:r>
      <w:r w:rsidR="008E2D2A">
        <w:t>Contratante</w:t>
      </w:r>
      <w:r>
        <w:t>, se aplica el umbral de la UE válido en el momento del anuncio.</w:t>
      </w:r>
    </w:p>
  </w:footnote>
  <w:footnote w:id="2">
    <w:p w14:paraId="1D78B3FB" w14:textId="77777777" w:rsidR="007964C5" w:rsidRPr="005C78F1" w:rsidRDefault="007964C5" w:rsidP="007964C5">
      <w:pPr>
        <w:pStyle w:val="Funotentext"/>
      </w:pPr>
      <w:r>
        <w:rPr>
          <w:rStyle w:val="Funotenzeichen"/>
        </w:rPr>
        <w:footnoteRef/>
      </w:r>
      <w:r>
        <w:t xml:space="preserve"> Año pasado = último ejercicio contable para el cual se hayan cerrado las cuentas de la entidad.</w:t>
      </w:r>
    </w:p>
  </w:footnote>
  <w:footnote w:id="3">
    <w:p w14:paraId="3A9D71BC" w14:textId="77777777" w:rsidR="007964C5" w:rsidRPr="005C78F1" w:rsidRDefault="007964C5" w:rsidP="007964C5">
      <w:pPr>
        <w:pStyle w:val="Funotentext"/>
      </w:pPr>
      <w:r>
        <w:rPr>
          <w:rStyle w:val="Funotenzeichen"/>
        </w:rPr>
        <w:footnoteRef/>
      </w:r>
      <w:r>
        <w:t xml:space="preserve"> Los montos introducidos en la columna «Promedio» deben ser el promedio aritmético de los montos introducidos en las tres columnas precedentes de la misma fila.</w:t>
      </w:r>
    </w:p>
  </w:footnote>
  <w:footnote w:id="4">
    <w:p w14:paraId="45211310" w14:textId="77777777" w:rsidR="007964C5" w:rsidRPr="005C78F1" w:rsidRDefault="007964C5" w:rsidP="007964C5">
      <w:pPr>
        <w:pStyle w:val="Funotentext"/>
      </w:pPr>
      <w:r>
        <w:rPr>
          <w:rStyle w:val="Funotenzeichen"/>
        </w:rPr>
        <w:footnoteRef/>
      </w:r>
      <w:r>
        <w:t xml:space="preserve"> La entrada bruta de beneficios económicos (efectivo, débitos, otros activos) generados por las actividades operativas ordinarias de la empresa (tales como facturación de bienes, facturación de servicios, intereses, royalties y dividendos) durante el ejercicio.</w:t>
      </w:r>
    </w:p>
  </w:footnote>
  <w:footnote w:id="5">
    <w:p w14:paraId="20E51785" w14:textId="77777777" w:rsidR="007964C5" w:rsidRPr="00783DB3" w:rsidRDefault="007964C5" w:rsidP="007964C5">
      <w:pPr>
        <w:pStyle w:val="Funotentext"/>
        <w:rPr>
          <w:sz w:val="18"/>
          <w:szCs w:val="18"/>
        </w:rPr>
      </w:pPr>
      <w:r>
        <w:rPr>
          <w:rStyle w:val="Funotenzeichen"/>
          <w:szCs w:val="18"/>
        </w:rPr>
        <w:footnoteRef/>
      </w:r>
      <w:r>
        <w:t xml:space="preserve"> Los términos en mayúscula utilizados, pero no definidos en esta Declaración de Compromiso tienen el significado asignado al término en cuestión en las «</w:t>
      </w:r>
      <w:r>
        <w:rPr>
          <w:i/>
          <w:iCs/>
        </w:rPr>
        <w:t>Directrices para la adquisición de Servicios de consultoría, Obras, Plantas industriales, Bienes y Servicios de No-Consultoría en el marco de la Cooperación Financiera con Países Socios</w:t>
      </w:r>
      <w:r>
        <w:t>» del KfW.</w:t>
      </w:r>
    </w:p>
  </w:footnote>
  <w:footnote w:id="6">
    <w:p w14:paraId="0FC40078" w14:textId="21789505" w:rsidR="007964C5" w:rsidRPr="00783DB3" w:rsidRDefault="007964C5" w:rsidP="007964C5">
      <w:pPr>
        <w:pStyle w:val="Funotentext"/>
        <w:rPr>
          <w:sz w:val="18"/>
          <w:szCs w:val="18"/>
        </w:rPr>
      </w:pPr>
      <w:r>
        <w:rPr>
          <w:rStyle w:val="Funotenzeichen"/>
          <w:szCs w:val="18"/>
        </w:rPr>
        <w:footnoteRef/>
      </w:r>
      <w:r>
        <w:rPr>
          <w:sz w:val="18"/>
          <w:szCs w:val="18"/>
        </w:rPr>
        <w:t xml:space="preserve"> La EEP es, según sea el caso, el comprador, el </w:t>
      </w:r>
      <w:r w:rsidR="002C569C">
        <w:rPr>
          <w:sz w:val="18"/>
          <w:szCs w:val="18"/>
        </w:rPr>
        <w:t>Contratante</w:t>
      </w:r>
      <w:r>
        <w:rPr>
          <w:sz w:val="18"/>
          <w:szCs w:val="18"/>
        </w:rPr>
        <w:t>, la entidad contratante, para la adquisición de Servicios de consultoría, Obras, Plantas industriales, Bienes o Servicios de No-Consultoría.</w:t>
      </w:r>
    </w:p>
  </w:footnote>
  <w:footnote w:id="7">
    <w:p w14:paraId="6D52A314" w14:textId="6B0201A4" w:rsidR="007964C5" w:rsidRPr="00935CD9" w:rsidRDefault="007964C5" w:rsidP="007964C5">
      <w:pPr>
        <w:pStyle w:val="Textkrper2"/>
        <w:spacing w:line="240" w:lineRule="auto"/>
      </w:pPr>
      <w:r>
        <w:rPr>
          <w:rStyle w:val="Funotenzeichen"/>
          <w:szCs w:val="18"/>
        </w:rPr>
        <w:footnoteRef/>
      </w:r>
      <w:r>
        <w:rPr>
          <w:sz w:val="18"/>
          <w:szCs w:val="18"/>
        </w:rPr>
        <w:t xml:space="preserve"> En caso de que no se hayan ratificado o ejecutado plenamente los convenios de la OIT en el país del Contratante, el Postulante/Oferente/Contratista propondrá y ejecutará, a satisfacción del </w:t>
      </w:r>
      <w:r w:rsidR="002C569C">
        <w:rPr>
          <w:sz w:val="18"/>
          <w:szCs w:val="18"/>
        </w:rPr>
        <w:t>Contratante</w:t>
      </w:r>
      <w:r>
        <w:rPr>
          <w:sz w:val="18"/>
          <w:szCs w:val="18"/>
        </w:rPr>
        <w:t xml:space="preserve"> y del KfW, medidas adecuadas según el espíritu de dichos convenios de la OIT con respecto a (a) agravios de la mano de obra con respecto a las condiciones laborales y de empleo, (b) trabajo infantil, (c) trabajo forzado, (d) organizaciones de trabajadores y (e) la no discriminación.</w:t>
      </w:r>
    </w:p>
  </w:footnote>
  <w:footnote w:id="8">
    <w:p w14:paraId="16472BE8" w14:textId="77777777" w:rsidR="007964C5" w:rsidRPr="00783DB3" w:rsidRDefault="007964C5" w:rsidP="007964C5">
      <w:pPr>
        <w:pStyle w:val="Funotentext"/>
        <w:rPr>
          <w:sz w:val="18"/>
          <w:szCs w:val="18"/>
        </w:rPr>
      </w:pPr>
      <w:r>
        <w:rPr>
          <w:rStyle w:val="Funotenzeichen"/>
          <w:szCs w:val="18"/>
        </w:rPr>
        <w:footnoteRef/>
      </w:r>
      <w:r>
        <w:rPr>
          <w:sz w:val="18"/>
          <w:szCs w:val="18"/>
        </w:rPr>
        <w:t xml:space="preserve"> En caso de una JV, indicar el nombre de la JV. La persona que firme la Solicitud, Oferta o Propuesta en nombre del Postulante/Oferente deberá adjuntar el poder de representación otorgado por el Postulante/Oferente.</w:t>
      </w:r>
    </w:p>
  </w:footnote>
  <w:footnote w:id="9">
    <w:p w14:paraId="436C1DA7" w14:textId="77777777" w:rsidR="007964C5" w:rsidRPr="002F6C44" w:rsidRDefault="007964C5" w:rsidP="007964C5">
      <w:pPr>
        <w:rPr>
          <w:lang w:val="es-G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629535"/>
      <w:docPartObj>
        <w:docPartGallery w:val="Page Numbers (Top of Page)"/>
        <w:docPartUnique/>
      </w:docPartObj>
    </w:sdtPr>
    <w:sdtEndPr/>
    <w:sdtContent>
      <w:p w14:paraId="207A5489" w14:textId="3CF665F3" w:rsidR="00921C44" w:rsidRDefault="00921C44">
        <w:pPr>
          <w:pStyle w:val="Kopfzeile"/>
          <w:jc w:val="right"/>
        </w:pPr>
        <w:r>
          <w:fldChar w:fldCharType="begin"/>
        </w:r>
        <w:r>
          <w:instrText>PAGE   \* MERGEFORMAT</w:instrText>
        </w:r>
        <w:r>
          <w:fldChar w:fldCharType="separate"/>
        </w:r>
        <w:r>
          <w:t>2</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5894" w14:textId="495335BA" w:rsidR="00703DF0" w:rsidRPr="0031668B" w:rsidRDefault="009932A6" w:rsidP="009932A6">
    <w:pPr>
      <w:pStyle w:val="Kopfzeile"/>
      <w:tabs>
        <w:tab w:val="right" w:pos="9072"/>
      </w:tabs>
      <w:ind w:right="0"/>
    </w:pPr>
    <w:r w:rsidRPr="0031668B">
      <w:fldChar w:fldCharType="begin"/>
    </w:r>
    <w:r w:rsidRPr="0031668B">
      <w:instrText xml:space="preserve"> PAGE   \* MERGEFORMAT </w:instrText>
    </w:r>
    <w:r w:rsidRPr="0031668B">
      <w:fldChar w:fldCharType="separate"/>
    </w:r>
    <w:r>
      <w:t>27</w:t>
    </w:r>
    <w:r w:rsidRPr="0031668B">
      <w:fldChar w:fldCharType="end"/>
    </w:r>
    <w:r>
      <w:tab/>
    </w:r>
    <w:r w:rsidR="00703DF0" w:rsidRPr="0031668B">
      <w:t>Sección III. Formularios estándar</w:t>
    </w:r>
    <w:r w:rsidR="0031668B">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44003"/>
      <w:docPartObj>
        <w:docPartGallery w:val="Page Numbers (Top of Page)"/>
        <w:docPartUnique/>
      </w:docPartObj>
    </w:sdtPr>
    <w:sdtEndPr/>
    <w:sdtContent>
      <w:p w14:paraId="06CA16DC" w14:textId="276A128C" w:rsidR="007964C5" w:rsidRPr="0079487F" w:rsidRDefault="007964C5" w:rsidP="0079487F">
        <w:pPr>
          <w:pStyle w:val="Kopfzeile"/>
          <w:tabs>
            <w:tab w:val="right" w:pos="9072"/>
          </w:tabs>
          <w:ind w:right="0"/>
        </w:pPr>
        <w:r w:rsidRPr="0077755C">
          <w:t>Sección III. Propuesta técnica. Formularios estándar</w:t>
        </w:r>
        <w:r w:rsidR="0077755C">
          <w:t xml:space="preserve">    </w:t>
        </w:r>
        <w:r w:rsidR="002C239B">
          <w:tab/>
        </w:r>
        <w:r w:rsidR="0077755C">
          <w:t xml:space="preserve"> </w:t>
        </w:r>
        <w:r w:rsidR="002C239B">
          <w:t xml:space="preserve">     </w:t>
        </w:r>
        <w:r w:rsidRPr="0077755C">
          <w:fldChar w:fldCharType="begin"/>
        </w:r>
        <w:r w:rsidRPr="0077755C">
          <w:instrText>PAGE   \* MERGEFORMAT</w:instrText>
        </w:r>
        <w:r w:rsidRPr="0077755C">
          <w:fldChar w:fldCharType="separate"/>
        </w:r>
        <w:r w:rsidR="00E65C3A" w:rsidRPr="0077755C">
          <w:t>32</w:t>
        </w:r>
        <w:r w:rsidRPr="0077755C">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7242"/>
      <w:docPartObj>
        <w:docPartGallery w:val="Page Numbers (Top of Page)"/>
        <w:docPartUnique/>
      </w:docPartObj>
    </w:sdtPr>
    <w:sdtEndPr/>
    <w:sdtContent>
      <w:p w14:paraId="7FE51E42" w14:textId="24EA753C" w:rsidR="007964C5" w:rsidRPr="0079487F" w:rsidRDefault="007964C5" w:rsidP="0079487F">
        <w:pPr>
          <w:pStyle w:val="Kopfzeile"/>
          <w:tabs>
            <w:tab w:val="right" w:pos="9072"/>
          </w:tabs>
          <w:ind w:right="0"/>
        </w:pPr>
        <w:r w:rsidRPr="0077755C">
          <w:fldChar w:fldCharType="begin"/>
        </w:r>
        <w:r w:rsidRPr="0077755C">
          <w:instrText>PAGE   \* MERGEFORMAT</w:instrText>
        </w:r>
        <w:r w:rsidRPr="0077755C">
          <w:fldChar w:fldCharType="separate"/>
        </w:r>
        <w:r w:rsidR="00E65C3A" w:rsidRPr="0077755C">
          <w:t>33</w:t>
        </w:r>
        <w:r w:rsidRPr="0077755C">
          <w:fldChar w:fldCharType="end"/>
        </w:r>
        <w:r w:rsidRPr="0077755C">
          <w:tab/>
          <w:t>Sección III. Propuesta técnica. Formularios estándar</w:t>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A987" w14:textId="77777777" w:rsidR="007964C5" w:rsidRPr="00EB2768" w:rsidRDefault="002D6DB3" w:rsidP="007964C5">
    <w:pPr>
      <w:pStyle w:val="Kopfzeile"/>
      <w:tabs>
        <w:tab w:val="right" w:pos="9072"/>
      </w:tabs>
      <w:ind w:right="0"/>
    </w:pPr>
    <w:sdt>
      <w:sdtPr>
        <w:id w:val="1656721559"/>
        <w:docPartObj>
          <w:docPartGallery w:val="Page Numbers (Top of Page)"/>
          <w:docPartUnique/>
        </w:docPartObj>
      </w:sdtPr>
      <w:sdtEndPr/>
      <w:sdtContent>
        <w:r w:rsidR="007964C5">
          <w:fldChar w:fldCharType="begin"/>
        </w:r>
        <w:r w:rsidR="007964C5" w:rsidRPr="00EB2768">
          <w:instrText>PAGE   \* MERGEFORMAT</w:instrText>
        </w:r>
        <w:r w:rsidR="007964C5">
          <w:fldChar w:fldCharType="separate"/>
        </w:r>
        <w:r w:rsidR="007964C5">
          <w:t>33</w:t>
        </w:r>
        <w:r w:rsidR="007964C5">
          <w:fldChar w:fldCharType="end"/>
        </w:r>
        <w:r w:rsidR="00600E1A">
          <w:tab/>
          <w:t>Sección III. Propuesta técnica. Formularios estándar</w:t>
        </w:r>
      </w:sdtContent>
    </w:sdt>
  </w:p>
  <w:p w14:paraId="0233874C" w14:textId="77777777" w:rsidR="007964C5" w:rsidRPr="002F6C44" w:rsidRDefault="007964C5" w:rsidP="007964C5">
    <w:pPr>
      <w:pStyle w:val="Kopfzeile"/>
      <w:pBdr>
        <w:top w:val="none" w:sz="0" w:space="0" w:color="auto"/>
        <w:left w:val="none" w:sz="0" w:space="0" w:color="auto"/>
        <w:bottom w:val="none" w:sz="0" w:space="0" w:color="auto"/>
        <w:right w:val="none" w:sz="0" w:space="0" w:color="auto"/>
      </w:pBdr>
      <w:rPr>
        <w:lang w:val="es-GT"/>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792140"/>
      <w:docPartObj>
        <w:docPartGallery w:val="Page Numbers (Top of Page)"/>
        <w:docPartUnique/>
      </w:docPartObj>
    </w:sdtPr>
    <w:sdtEndPr/>
    <w:sdtContent>
      <w:p w14:paraId="449FACAD" w14:textId="77777777" w:rsidR="007964C5" w:rsidRPr="00161052" w:rsidRDefault="007964C5" w:rsidP="007964C5">
        <w:pPr>
          <w:pStyle w:val="Kopfzeile"/>
          <w:pBdr>
            <w:top w:val="none" w:sz="0" w:space="1" w:color="000000"/>
          </w:pBdr>
          <w:tabs>
            <w:tab w:val="right" w:pos="9072"/>
          </w:tabs>
          <w:ind w:right="0"/>
        </w:pPr>
        <w:r>
          <w:t>Sección IV. Propuesta financiera. Formularios estándar</w:t>
        </w:r>
        <w:r>
          <w:tab/>
        </w:r>
        <w:r>
          <w:fldChar w:fldCharType="begin"/>
        </w:r>
        <w:r w:rsidRPr="00161052">
          <w:instrText>PAGE   \* MERGEFORMAT</w:instrText>
        </w:r>
        <w:r>
          <w:fldChar w:fldCharType="separate"/>
        </w:r>
        <w:r w:rsidR="00B713FB">
          <w:t>40</w:t>
        </w:r>
        <w: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1D11" w14:textId="3B467EE9" w:rsidR="007964C5" w:rsidRPr="00EB2768" w:rsidRDefault="002D6DB3" w:rsidP="007964C5">
    <w:pPr>
      <w:pStyle w:val="Kopfzeile"/>
      <w:tabs>
        <w:tab w:val="right" w:pos="9072"/>
      </w:tabs>
      <w:ind w:right="0"/>
    </w:pPr>
    <w:sdt>
      <w:sdtPr>
        <w:id w:val="1255016735"/>
        <w:docPartObj>
          <w:docPartGallery w:val="Page Numbers (Top of Page)"/>
          <w:docPartUnique/>
        </w:docPartObj>
      </w:sdtPr>
      <w:sdtEndPr/>
      <w:sdtContent>
        <w:r w:rsidR="007964C5">
          <w:fldChar w:fldCharType="begin"/>
        </w:r>
        <w:r w:rsidR="007964C5" w:rsidRPr="00EB2768">
          <w:instrText>PAGE   \* MERGEFORMAT</w:instrText>
        </w:r>
        <w:r w:rsidR="007964C5">
          <w:fldChar w:fldCharType="separate"/>
        </w:r>
        <w:r w:rsidR="00B713FB">
          <w:t>37</w:t>
        </w:r>
        <w:r w:rsidR="007964C5">
          <w:fldChar w:fldCharType="end"/>
        </w:r>
        <w:r w:rsidR="00600E1A">
          <w:tab/>
          <w:t>Sección IV. Propuesta financiera. Formulario estándar</w:t>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BDAA" w14:textId="77777777" w:rsidR="007964C5" w:rsidRPr="00161052" w:rsidRDefault="007964C5" w:rsidP="007964C5">
    <w:pPr>
      <w:pStyle w:val="Kopfzeile"/>
      <w:tabs>
        <w:tab w:val="right" w:pos="9072"/>
      </w:tabs>
      <w:ind w:right="27"/>
    </w:pPr>
    <w:r>
      <w:t>Sección IV. Propuesta financiera. Formularios estándar</w:t>
    </w:r>
    <w:r>
      <w:tab/>
    </w:r>
    <w:sdt>
      <w:sdtPr>
        <w:id w:val="1074319616"/>
        <w:docPartObj>
          <w:docPartGallery w:val="Page Numbers (Top of Page)"/>
          <w:docPartUnique/>
        </w:docPartObj>
      </w:sdtPr>
      <w:sdtEndPr/>
      <w:sdtContent>
        <w:r>
          <w:fldChar w:fldCharType="begin"/>
        </w:r>
        <w:r w:rsidRPr="00161052">
          <w:instrText>PAGE   \* MERGEFORMAT</w:instrText>
        </w:r>
        <w:r>
          <w:fldChar w:fldCharType="separate"/>
        </w:r>
        <w:r>
          <w:t>46</w:t>
        </w:r>
        <w: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A992" w14:textId="5A6F9E24" w:rsidR="007964C5" w:rsidRPr="00B713FB" w:rsidRDefault="00B713FB" w:rsidP="007964C5">
    <w:pPr>
      <w:pStyle w:val="Kopfzeile"/>
    </w:pPr>
    <w:r>
      <w:fldChar w:fldCharType="begin"/>
    </w:r>
    <w:r>
      <w:instrText xml:space="preserve"> PAGE   \* MERGEFORMAT </w:instrText>
    </w:r>
    <w:r>
      <w:fldChar w:fldCharType="separate"/>
    </w:r>
    <w:r>
      <w:t>39</w:t>
    </w:r>
    <w:r>
      <w:fldChar w:fldCharType="end"/>
    </w:r>
    <w:r>
      <w:t xml:space="preserve"> </w:t>
    </w:r>
    <w:r>
      <w:tab/>
    </w:r>
    <w:r>
      <w:tab/>
    </w:r>
    <w:r>
      <w:tab/>
    </w:r>
    <w:r>
      <w:tab/>
    </w:r>
    <w:r>
      <w:tab/>
    </w:r>
    <w:r w:rsidR="0027075D">
      <w:t xml:space="preserve">    </w:t>
    </w:r>
    <w:r>
      <w:t>Sección IV. Propuesta financiera. Formularios estándar</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7983"/>
      <w:docPartObj>
        <w:docPartGallery w:val="Page Numbers (Top of Page)"/>
        <w:docPartUnique/>
      </w:docPartObj>
    </w:sdtPr>
    <w:sdtEndPr/>
    <w:sdtContent>
      <w:p w14:paraId="5B47C4D4" w14:textId="77777777" w:rsidR="007964C5" w:rsidRPr="00161052" w:rsidRDefault="007964C5" w:rsidP="007964C5">
        <w:pPr>
          <w:pStyle w:val="Kopfzeile"/>
          <w:pBdr>
            <w:top w:val="none" w:sz="0" w:space="1" w:color="000000"/>
          </w:pBdr>
          <w:tabs>
            <w:tab w:val="right" w:pos="9072"/>
          </w:tabs>
          <w:ind w:right="0"/>
        </w:pPr>
        <w:r>
          <w:t>Sección V. Criterios de elegibilidad</w:t>
        </w:r>
        <w:r>
          <w:tab/>
        </w:r>
        <w:r>
          <w:fldChar w:fldCharType="begin"/>
        </w:r>
        <w:r w:rsidRPr="00161052">
          <w:instrText>PAGE   \* MERGEFORMAT</w:instrText>
        </w:r>
        <w:r>
          <w:fldChar w:fldCharType="separate"/>
        </w:r>
        <w:r w:rsidR="00B713FB">
          <w:t>42</w:t>
        </w:r>
        <w: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35C3" w14:textId="77777777" w:rsidR="007964C5" w:rsidRPr="00EB2768" w:rsidRDefault="002D6DB3" w:rsidP="007964C5">
    <w:pPr>
      <w:pStyle w:val="Kopfzeile"/>
      <w:tabs>
        <w:tab w:val="right" w:pos="9072"/>
      </w:tabs>
      <w:ind w:right="0"/>
    </w:pPr>
    <w:sdt>
      <w:sdtPr>
        <w:id w:val="-81923847"/>
        <w:docPartObj>
          <w:docPartGallery w:val="Page Numbers (Top of Page)"/>
          <w:docPartUnique/>
        </w:docPartObj>
      </w:sdtPr>
      <w:sdtEndPr/>
      <w:sdtContent>
        <w:r w:rsidR="007964C5">
          <w:fldChar w:fldCharType="begin"/>
        </w:r>
        <w:r w:rsidR="007964C5" w:rsidRPr="00EB2768">
          <w:instrText>PAGE   \* MERGEFORMAT</w:instrText>
        </w:r>
        <w:r w:rsidR="007964C5">
          <w:fldChar w:fldCharType="separate"/>
        </w:r>
        <w:r w:rsidR="00B713FB">
          <w:t>41</w:t>
        </w:r>
        <w:r w:rsidR="007964C5">
          <w:fldChar w:fldCharType="end"/>
        </w:r>
        <w:r w:rsidR="00600E1A">
          <w:t xml:space="preserve"> </w:t>
        </w:r>
        <w:r w:rsidR="00600E1A">
          <w:tab/>
          <w:t>Sección V. Criterios de elegibilidad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7365" w14:textId="77777777" w:rsidR="007964C5" w:rsidRDefault="002D6DB3">
    <w:pPr>
      <w:pStyle w:val="Kopfzeile"/>
    </w:pPr>
    <w:sdt>
      <w:sdtPr>
        <w:id w:val="1623345578"/>
        <w:docPartObj>
          <w:docPartGallery w:val="Page Numbers (Top of Page)"/>
          <w:docPartUnique/>
        </w:docPartObj>
      </w:sdtPr>
      <w:sdtEndPr/>
      <w:sdtContent>
        <w:r w:rsidR="007964C5">
          <w:fldChar w:fldCharType="begin"/>
        </w:r>
        <w:r w:rsidR="007964C5">
          <w:instrText>PAGE   \* MERGEFORMAT</w:instrText>
        </w:r>
        <w:r w:rsidR="007964C5">
          <w:fldChar w:fldCharType="separate"/>
        </w:r>
        <w:r w:rsidR="00600E1A">
          <w:t>7</w:t>
        </w:r>
        <w:r w:rsidR="007964C5">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C491" w14:textId="77777777" w:rsidR="007964C5" w:rsidRPr="00161052" w:rsidRDefault="002D6DB3" w:rsidP="007964C5">
    <w:pPr>
      <w:pStyle w:val="Kopfzeile"/>
      <w:tabs>
        <w:tab w:val="right" w:pos="9072"/>
      </w:tabs>
      <w:ind w:right="27"/>
    </w:pPr>
    <w:sdt>
      <w:sdtPr>
        <w:id w:val="1474327228"/>
        <w:docPartObj>
          <w:docPartGallery w:val="Page Numbers (Top of Page)"/>
          <w:docPartUnique/>
        </w:docPartObj>
      </w:sdtPr>
      <w:sdtEndPr/>
      <w:sdtContent>
        <w:r w:rsidR="007964C5">
          <w:fldChar w:fldCharType="begin"/>
        </w:r>
        <w:r w:rsidR="007964C5" w:rsidRPr="00161052">
          <w:instrText>PAGE   \* MERGEFORMAT</w:instrText>
        </w:r>
        <w:r w:rsidR="007964C5">
          <w:fldChar w:fldCharType="separate"/>
        </w:r>
        <w:r w:rsidR="007964C5">
          <w:t>53</w:t>
        </w:r>
        <w:r w:rsidR="007964C5">
          <w:fldChar w:fldCharType="end"/>
        </w:r>
        <w:r w:rsidR="00600E1A">
          <w:tab/>
          <w:t>Sección V. Criterios de elegibilidad</w:t>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27F8" w14:textId="77777777" w:rsidR="007964C5" w:rsidRPr="00161052" w:rsidRDefault="002D6DB3" w:rsidP="007964C5">
    <w:pPr>
      <w:pStyle w:val="Kopfzeile"/>
      <w:tabs>
        <w:tab w:val="right" w:pos="9072"/>
      </w:tabs>
      <w:ind w:right="0"/>
    </w:pPr>
    <w:sdt>
      <w:sdtPr>
        <w:id w:val="1057351234"/>
        <w:docPartObj>
          <w:docPartGallery w:val="Page Numbers (Top of Page)"/>
          <w:docPartUnique/>
        </w:docPartObj>
      </w:sdtPr>
      <w:sdtEndPr/>
      <w:sdtContent>
        <w:r w:rsidR="00600E1A">
          <w:t>Sección VI. Política del KfW. Prácticas sancionables. Política de responsabilidad social y medioambiental</w:t>
        </w:r>
        <w:r w:rsidR="00600E1A">
          <w:tab/>
        </w:r>
        <w:r w:rsidR="007964C5">
          <w:fldChar w:fldCharType="begin"/>
        </w:r>
        <w:r w:rsidR="007964C5" w:rsidRPr="00161052">
          <w:instrText>PAGE   \* MERGEFORMAT</w:instrText>
        </w:r>
        <w:r w:rsidR="007964C5">
          <w:fldChar w:fldCharType="separate"/>
        </w:r>
        <w:r w:rsidR="00B713FB">
          <w:t>44</w:t>
        </w:r>
        <w:r w:rsidR="007964C5">
          <w:fldChar w:fldCharType="end"/>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498" w14:textId="77777777" w:rsidR="007964C5" w:rsidRPr="00EB2768" w:rsidRDefault="002D6DB3" w:rsidP="007964C5">
    <w:pPr>
      <w:pStyle w:val="Kopfzeile"/>
      <w:tabs>
        <w:tab w:val="right" w:pos="9072"/>
      </w:tabs>
      <w:ind w:right="0"/>
    </w:pPr>
    <w:sdt>
      <w:sdtPr>
        <w:id w:val="1759241759"/>
        <w:docPartObj>
          <w:docPartGallery w:val="Page Numbers (Top of Page)"/>
          <w:docPartUnique/>
        </w:docPartObj>
      </w:sdtPr>
      <w:sdtEndPr/>
      <w:sdtContent>
        <w:r w:rsidR="007964C5">
          <w:fldChar w:fldCharType="begin"/>
        </w:r>
        <w:r w:rsidR="007964C5" w:rsidRPr="00EB2768">
          <w:instrText>PAGE   \* MERGEFORMAT</w:instrText>
        </w:r>
        <w:r w:rsidR="007964C5">
          <w:fldChar w:fldCharType="separate"/>
        </w:r>
        <w:r w:rsidR="00B713FB">
          <w:t>43</w:t>
        </w:r>
        <w:r w:rsidR="007964C5">
          <w:fldChar w:fldCharType="end"/>
        </w:r>
        <w:r w:rsidR="00600E1A">
          <w:tab/>
          <w:t>Sección VI. Política del KfW. Prácticas sancionables. Política de responsabilidad social y medioambiental</w:t>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091F" w14:textId="77777777" w:rsidR="007964C5" w:rsidRPr="00161052" w:rsidRDefault="002D6DB3" w:rsidP="007964C5">
    <w:pPr>
      <w:pStyle w:val="Kopfzeile"/>
      <w:tabs>
        <w:tab w:val="right" w:pos="9072"/>
      </w:tabs>
      <w:ind w:right="0"/>
    </w:pPr>
    <w:sdt>
      <w:sdtPr>
        <w:id w:val="1081864824"/>
        <w:docPartObj>
          <w:docPartGallery w:val="Page Numbers (Top of Page)"/>
          <w:docPartUnique/>
        </w:docPartObj>
      </w:sdtPr>
      <w:sdtEndPr/>
      <w:sdtContent>
        <w:r w:rsidR="007964C5">
          <w:fldChar w:fldCharType="begin"/>
        </w:r>
        <w:r w:rsidR="007964C5" w:rsidRPr="00161052">
          <w:instrText>PAGE   \* MERGEFORMAT</w:instrText>
        </w:r>
        <w:r w:rsidR="007964C5">
          <w:fldChar w:fldCharType="separate"/>
        </w:r>
        <w:r w:rsidR="007964C5">
          <w:t>55</w:t>
        </w:r>
        <w:r w:rsidR="007964C5">
          <w:fldChar w:fldCharType="end"/>
        </w:r>
        <w:r w:rsidR="00600E1A">
          <w:tab/>
          <w:t>Sección VI. Política del KfW. Prácticas sancionables. Política de responsabilidad social y medioambiental</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CD2D" w14:textId="77777777" w:rsidR="007964C5" w:rsidRPr="00161052" w:rsidRDefault="002D6DB3" w:rsidP="007964C5">
    <w:pPr>
      <w:pStyle w:val="Kopfzeile"/>
      <w:tabs>
        <w:tab w:val="right" w:pos="9072"/>
      </w:tabs>
      <w:ind w:right="0"/>
    </w:pPr>
    <w:sdt>
      <w:sdtPr>
        <w:id w:val="1680460358"/>
        <w:docPartObj>
          <w:docPartGallery w:val="Page Numbers (Top of Page)"/>
          <w:docPartUnique/>
        </w:docPartObj>
      </w:sdtPr>
      <w:sdtEndPr/>
      <w:sdtContent>
        <w:r w:rsidR="00600E1A">
          <w:t>Sección VII. Términos de Referencia</w:t>
        </w:r>
        <w:r w:rsidR="00600E1A">
          <w:tab/>
        </w:r>
        <w:r w:rsidR="007964C5">
          <w:fldChar w:fldCharType="begin"/>
        </w:r>
        <w:r w:rsidR="007964C5" w:rsidRPr="00161052">
          <w:instrText>PAGE   \* MERGEFORMAT</w:instrText>
        </w:r>
        <w:r w:rsidR="007964C5">
          <w:fldChar w:fldCharType="separate"/>
        </w:r>
        <w:r w:rsidR="00B713FB">
          <w:t>46</w:t>
        </w:r>
        <w:r w:rsidR="007964C5">
          <w:fldChar w:fldCharType="end"/>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713C" w14:textId="77777777" w:rsidR="007964C5" w:rsidRPr="00EB2768" w:rsidRDefault="002D6DB3" w:rsidP="007964C5">
    <w:pPr>
      <w:pStyle w:val="Kopfzeile"/>
      <w:tabs>
        <w:tab w:val="right" w:pos="9072"/>
      </w:tabs>
      <w:ind w:right="0"/>
    </w:pPr>
    <w:sdt>
      <w:sdtPr>
        <w:id w:val="1165589542"/>
        <w:docPartObj>
          <w:docPartGallery w:val="Page Numbers (Top of Page)"/>
          <w:docPartUnique/>
        </w:docPartObj>
      </w:sdtPr>
      <w:sdtEndPr/>
      <w:sdtContent>
        <w:r w:rsidR="007964C5">
          <w:fldChar w:fldCharType="begin"/>
        </w:r>
        <w:r w:rsidR="007964C5" w:rsidRPr="00EB2768">
          <w:instrText>PAGE   \* MERGEFORMAT</w:instrText>
        </w:r>
        <w:r w:rsidR="007964C5">
          <w:fldChar w:fldCharType="separate"/>
        </w:r>
        <w:r w:rsidR="00B713FB">
          <w:t>45</w:t>
        </w:r>
        <w:r w:rsidR="007964C5">
          <w:fldChar w:fldCharType="end"/>
        </w:r>
        <w:r w:rsidR="00600E1A">
          <w:tab/>
          <w:t>Sección VII. Términos de Referencia</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418E" w14:textId="1DE8916D" w:rsidR="007964C5" w:rsidRPr="00161052" w:rsidRDefault="002D6DB3" w:rsidP="007964C5">
    <w:pPr>
      <w:pStyle w:val="Kopfzeile"/>
      <w:tabs>
        <w:tab w:val="right" w:pos="9072"/>
      </w:tabs>
      <w:ind w:right="0"/>
    </w:pPr>
    <w:sdt>
      <w:sdtPr>
        <w:id w:val="1321776550"/>
        <w:docPartObj>
          <w:docPartGallery w:val="Page Numbers (Top of Page)"/>
          <w:docPartUnique/>
        </w:docPartObj>
      </w:sdtPr>
      <w:sdtEndPr/>
      <w:sdtContent>
        <w:r w:rsidR="007964C5">
          <w:fldChar w:fldCharType="begin"/>
        </w:r>
        <w:r w:rsidR="007964C5" w:rsidRPr="00161052">
          <w:instrText>PAGE   \* MERGEFORMAT</w:instrText>
        </w:r>
        <w:r w:rsidR="007964C5">
          <w:fldChar w:fldCharType="separate"/>
        </w:r>
        <w:r w:rsidR="007964C5">
          <w:t>57</w:t>
        </w:r>
        <w:r w:rsidR="007964C5">
          <w:fldChar w:fldCharType="end"/>
        </w:r>
      </w:sdtContent>
    </w:sdt>
    <w:r w:rsidR="00AE0C7E" w:rsidRPr="00AE0C7E">
      <w:t xml:space="preserve"> </w:t>
    </w:r>
    <w:sdt>
      <w:sdtPr>
        <w:id w:val="-463962487"/>
        <w:docPartObj>
          <w:docPartGallery w:val="Page Numbers (Top of Page)"/>
          <w:docPartUnique/>
        </w:docPartObj>
      </w:sdtPr>
      <w:sdtEndPr/>
      <w:sdtContent>
        <w:r w:rsidR="00AE0C7E">
          <w:tab/>
          <w:t>Sección VIII. Formulario de contrato</w:t>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2011" w14:textId="23491E5B" w:rsidR="00AE0C7E" w:rsidRPr="00161052" w:rsidRDefault="002D6DB3" w:rsidP="007964C5">
    <w:pPr>
      <w:pStyle w:val="Kopfzeile"/>
      <w:tabs>
        <w:tab w:val="right" w:pos="9072"/>
      </w:tabs>
      <w:ind w:right="0"/>
    </w:pPr>
    <w:sdt>
      <w:sdtPr>
        <w:id w:val="-896200144"/>
        <w:docPartObj>
          <w:docPartGallery w:val="Page Numbers (Top of Page)"/>
          <w:docPartUnique/>
        </w:docPartObj>
      </w:sdtPr>
      <w:sdtEndPr/>
      <w:sdtContent>
        <w:r w:rsidR="00AE0C7E">
          <w:t xml:space="preserve">Sección VIII. </w:t>
        </w:r>
        <w:r w:rsidR="00662B5D">
          <w:t>Modelo</w:t>
        </w:r>
        <w:r w:rsidR="00AE0C7E">
          <w:t xml:space="preserve"> de </w:t>
        </w:r>
        <w:r w:rsidR="00662B5D">
          <w:t>C</w:t>
        </w:r>
        <w:r w:rsidR="00AE0C7E">
          <w:t>ontrato</w:t>
        </w:r>
        <w:r w:rsidR="00662B5D">
          <w:t xml:space="preserve"> de servicios de consultoría</w:t>
        </w:r>
        <w:r w:rsidR="00AE0C7E">
          <w:tab/>
        </w:r>
        <w:r w:rsidR="00AE0C7E">
          <w:fldChar w:fldCharType="begin"/>
        </w:r>
        <w:r w:rsidR="00AE0C7E" w:rsidRPr="00161052">
          <w:instrText>PAGE   \* MERGEFORMAT</w:instrText>
        </w:r>
        <w:r w:rsidR="00AE0C7E">
          <w:fldChar w:fldCharType="separate"/>
        </w:r>
        <w:r w:rsidR="00AE0C7E">
          <w:t>46</w:t>
        </w:r>
        <w:r w:rsidR="00AE0C7E">
          <w:fldChar w:fldCharType="end"/>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2E90" w14:textId="1EE86010" w:rsidR="00AE0C7E" w:rsidRPr="00EB2768" w:rsidRDefault="002D6DB3" w:rsidP="007964C5">
    <w:pPr>
      <w:pStyle w:val="Kopfzeile"/>
      <w:tabs>
        <w:tab w:val="right" w:pos="9072"/>
      </w:tabs>
      <w:ind w:right="0"/>
    </w:pPr>
    <w:sdt>
      <w:sdtPr>
        <w:id w:val="-1032714090"/>
        <w:docPartObj>
          <w:docPartGallery w:val="Page Numbers (Top of Page)"/>
          <w:docPartUnique/>
        </w:docPartObj>
      </w:sdtPr>
      <w:sdtEndPr/>
      <w:sdtContent>
        <w:r w:rsidR="00AE0C7E">
          <w:fldChar w:fldCharType="begin"/>
        </w:r>
        <w:r w:rsidR="00AE0C7E" w:rsidRPr="00EB2768">
          <w:instrText>PAGE   \* MERGEFORMAT</w:instrText>
        </w:r>
        <w:r w:rsidR="00AE0C7E">
          <w:fldChar w:fldCharType="separate"/>
        </w:r>
        <w:r w:rsidR="00AE0C7E">
          <w:t>45</w:t>
        </w:r>
        <w:r w:rsidR="00AE0C7E">
          <w:fldChar w:fldCharType="end"/>
        </w:r>
        <w:r w:rsidR="00AE0C7E">
          <w:tab/>
          <w:t xml:space="preserve">Sección VIII. </w:t>
        </w:r>
        <w:r w:rsidR="008D39A1">
          <w:t xml:space="preserve">Modelo de </w:t>
        </w:r>
        <w:r w:rsidR="00C05C3F">
          <w:t>C</w:t>
        </w:r>
        <w:r w:rsidR="00AE0C7E">
          <w:t>ontrato</w:t>
        </w:r>
        <w:r w:rsidR="00C05C3F">
          <w:t xml:space="preserve"> de </w:t>
        </w:r>
        <w:r w:rsidR="00662B5D">
          <w:t>servicios de consultoría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71069"/>
      <w:docPartObj>
        <w:docPartGallery w:val="Page Numbers (Top of Page)"/>
        <w:docPartUnique/>
      </w:docPartObj>
    </w:sdtPr>
    <w:sdtEndPr/>
    <w:sdtContent>
      <w:p w14:paraId="4893A190" w14:textId="77777777" w:rsidR="007964C5" w:rsidRDefault="007964C5" w:rsidP="00AA0017">
        <w:pPr>
          <w:pStyle w:val="Kopfzeile"/>
          <w:ind w:right="0"/>
          <w:jc w:val="right"/>
        </w:pPr>
        <w:r>
          <w:fldChar w:fldCharType="begin"/>
        </w:r>
        <w:r>
          <w:instrText>PAGE   \* MERGEFORMAT</w:instrText>
        </w:r>
        <w:r>
          <w:fldChar w:fldCharType="separate"/>
        </w:r>
        <w:r>
          <w:t>6</w:t>
        </w:r>
        <w:r>
          <w:fldChar w:fldCharType="end"/>
        </w:r>
      </w:p>
    </w:sdtContent>
  </w:sdt>
  <w:p w14:paraId="62A9DAAA" w14:textId="77777777" w:rsidR="007964C5" w:rsidRDefault="007964C5" w:rsidP="00CD33D0">
    <w:pPr>
      <w:pStyle w:val="Kopfzeile"/>
      <w:pBdr>
        <w:top w:val="none" w:sz="0" w:space="0" w:color="auto"/>
        <w:left w:val="none" w:sz="0" w:space="0" w:color="auto"/>
        <w:bottom w:val="none" w:sz="0" w:space="0" w:color="auto"/>
        <w:right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426F" w14:textId="0B491AA5" w:rsidR="007964C5" w:rsidRDefault="002D6DB3" w:rsidP="00DD2188">
    <w:pPr>
      <w:pStyle w:val="Kopfzeile"/>
      <w:tabs>
        <w:tab w:val="left" w:pos="7371"/>
        <w:tab w:val="left" w:pos="8080"/>
        <w:tab w:val="right" w:pos="9072"/>
      </w:tabs>
      <w:ind w:right="0"/>
    </w:pPr>
    <w:sdt>
      <w:sdtPr>
        <w:id w:val="-1282808362"/>
        <w:docPartObj>
          <w:docPartGallery w:val="Page Numbers (Top of Page)"/>
          <w:docPartUnique/>
        </w:docPartObj>
      </w:sdtPr>
      <w:sdtEndPr/>
      <w:sdtContent>
        <w:r w:rsidR="00600E1A">
          <w:t>Sección I. Instrucciones para Consultores</w:t>
        </w:r>
        <w:r w:rsidR="00600E1A">
          <w:tab/>
        </w:r>
        <w:r w:rsidR="00600E1A">
          <w:tab/>
        </w:r>
        <w:r w:rsidR="00600E1A">
          <w:tab/>
        </w:r>
        <w:r w:rsidR="007964C5">
          <w:fldChar w:fldCharType="begin"/>
        </w:r>
        <w:r w:rsidR="007964C5">
          <w:instrText>PAGE   \* MERGEFORMAT</w:instrText>
        </w:r>
        <w:r w:rsidR="007964C5">
          <w:fldChar w:fldCharType="separate"/>
        </w:r>
        <w:r w:rsidR="00600E1A">
          <w:t>12</w:t>
        </w:r>
        <w:r w:rsidR="007964C5">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B89B" w14:textId="293EF7A5" w:rsidR="007964C5" w:rsidRPr="00695844" w:rsidRDefault="002D6DB3" w:rsidP="003D2595">
    <w:pPr>
      <w:pStyle w:val="Kopfzeile"/>
      <w:ind w:right="0"/>
    </w:pPr>
    <w:sdt>
      <w:sdtPr>
        <w:id w:val="-14078032"/>
        <w:docPartObj>
          <w:docPartGallery w:val="Page Numbers (Top of Page)"/>
          <w:docPartUnique/>
        </w:docPartObj>
      </w:sdtPr>
      <w:sdtEndPr/>
      <w:sdtContent>
        <w:r w:rsidR="007964C5">
          <w:fldChar w:fldCharType="begin"/>
        </w:r>
        <w:r w:rsidR="007964C5" w:rsidRPr="00695844">
          <w:instrText>PAGE   \* MERGEFORMAT</w:instrText>
        </w:r>
        <w:r w:rsidR="007964C5">
          <w:fldChar w:fldCharType="separate"/>
        </w:r>
        <w:r w:rsidR="00600E1A">
          <w:t>11</w:t>
        </w:r>
        <w:r w:rsidR="007964C5">
          <w:fldChar w:fldCharType="end"/>
        </w:r>
        <w:r w:rsidR="00600E1A">
          <w:t xml:space="preserve"> </w:t>
        </w:r>
        <w:r w:rsidR="00600E1A">
          <w:tab/>
        </w:r>
        <w:r w:rsidR="006D103E">
          <w:tab/>
        </w:r>
        <w:r w:rsidR="006D103E">
          <w:tab/>
        </w:r>
        <w:r w:rsidR="006D103E">
          <w:tab/>
        </w:r>
        <w:r w:rsidR="006D103E">
          <w:tab/>
        </w:r>
        <w:r w:rsidR="006D103E">
          <w:tab/>
        </w:r>
        <w:r w:rsidR="006D103E">
          <w:tab/>
        </w:r>
        <w:r w:rsidR="00600E1A">
          <w:t>Sección I. Instrucciones para Consultores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CD10" w14:textId="503D403A" w:rsidR="007964C5" w:rsidRPr="0031668B" w:rsidRDefault="00703DF0" w:rsidP="0031668B">
    <w:pPr>
      <w:pStyle w:val="Kopfzeile"/>
      <w:tabs>
        <w:tab w:val="left" w:pos="7371"/>
        <w:tab w:val="left" w:pos="8080"/>
        <w:tab w:val="right" w:pos="9072"/>
      </w:tabs>
      <w:ind w:right="0"/>
    </w:pPr>
    <w:r w:rsidRPr="0031668B">
      <w:t xml:space="preserve">Sección II. </w:t>
    </w:r>
    <w:r w:rsidR="0080002F" w:rsidRPr="0031668B">
      <w:t>Hoja</w:t>
    </w:r>
    <w:r w:rsidRPr="0031668B">
      <w:t xml:space="preserve"> de datos</w:t>
    </w:r>
    <w:r w:rsidRPr="0031668B">
      <w:tab/>
    </w:r>
    <w:r w:rsidR="0031668B">
      <w:tab/>
    </w:r>
    <w:r w:rsidR="0031668B">
      <w:tab/>
    </w:r>
    <w:r w:rsidR="00DD2188" w:rsidRPr="0031668B">
      <w:fldChar w:fldCharType="begin"/>
    </w:r>
    <w:r w:rsidR="00DD2188" w:rsidRPr="0031668B">
      <w:instrText xml:space="preserve"> PAGE   \* MERGEFORMAT </w:instrText>
    </w:r>
    <w:r w:rsidR="00DD2188" w:rsidRPr="0031668B">
      <w:fldChar w:fldCharType="separate"/>
    </w:r>
    <w:r w:rsidR="00B713FB" w:rsidRPr="0031668B">
      <w:t>24</w:t>
    </w:r>
    <w:r w:rsidR="00DD2188" w:rsidRPr="0031668B">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9554" w14:textId="5C3A56B9" w:rsidR="007964C5" w:rsidRPr="00987DD7" w:rsidRDefault="00987DD7" w:rsidP="00987DD7">
    <w:pPr>
      <w:pStyle w:val="Kopfzeile"/>
      <w:pBdr>
        <w:top w:val="none" w:sz="0" w:space="0" w:color="auto"/>
        <w:left w:val="none" w:sz="0" w:space="0" w:color="auto"/>
        <w:bottom w:val="none" w:sz="0" w:space="0" w:color="auto"/>
        <w:right w:val="none" w:sz="0" w:space="0" w:color="auto"/>
      </w:pBdr>
      <w:tabs>
        <w:tab w:val="right" w:pos="8931"/>
      </w:tabs>
      <w:ind w:right="71"/>
      <w:rPr>
        <w:u w:val="single"/>
      </w:rPr>
    </w:pPr>
    <w:r w:rsidRPr="00987DD7">
      <w:rPr>
        <w:u w:val="single"/>
      </w:rPr>
      <w:fldChar w:fldCharType="begin"/>
    </w:r>
    <w:r w:rsidRPr="00987DD7">
      <w:rPr>
        <w:u w:val="single"/>
      </w:rPr>
      <w:instrText xml:space="preserve"> PAGE   \* MERGEFORMAT </w:instrText>
    </w:r>
    <w:r w:rsidRPr="00987DD7">
      <w:rPr>
        <w:u w:val="single"/>
      </w:rPr>
      <w:fldChar w:fldCharType="separate"/>
    </w:r>
    <w:r w:rsidR="00B713FB">
      <w:rPr>
        <w:u w:val="single"/>
      </w:rPr>
      <w:t>25</w:t>
    </w:r>
    <w:r w:rsidRPr="00987DD7">
      <w:rPr>
        <w:u w:val="single"/>
      </w:rPr>
      <w:fldChar w:fldCharType="end"/>
    </w:r>
    <w:r>
      <w:rPr>
        <w:u w:val="single"/>
      </w:rPr>
      <w:t xml:space="preserve">    </w:t>
    </w:r>
    <w:r>
      <w:rPr>
        <w:u w:val="single"/>
      </w:rPr>
      <w:tab/>
      <w:t>Sección II. Ficha de datos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AC19" w14:textId="77777777" w:rsidR="007964C5" w:rsidRDefault="002D6DB3" w:rsidP="00AA0017">
    <w:pPr>
      <w:pStyle w:val="Kopfzeile"/>
      <w:tabs>
        <w:tab w:val="right" w:pos="9072"/>
      </w:tabs>
      <w:ind w:right="0"/>
    </w:pPr>
    <w:sdt>
      <w:sdtPr>
        <w:id w:val="2034686347"/>
        <w:docPartObj>
          <w:docPartGallery w:val="Page Numbers (Top of Page)"/>
          <w:docPartUnique/>
        </w:docPartObj>
      </w:sdtPr>
      <w:sdtEndPr/>
      <w:sdtContent>
        <w:r w:rsidR="007964C5">
          <w:fldChar w:fldCharType="begin"/>
        </w:r>
        <w:r w:rsidR="007964C5">
          <w:instrText>PAGE   \* MERGEFORMAT</w:instrText>
        </w:r>
        <w:r w:rsidR="007964C5">
          <w:fldChar w:fldCharType="separate"/>
        </w:r>
        <w:r w:rsidR="007964C5">
          <w:t>59</w:t>
        </w:r>
        <w:r w:rsidR="007964C5">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86339"/>
      <w:docPartObj>
        <w:docPartGallery w:val="Page Numbers (Top of Page)"/>
        <w:docPartUnique/>
      </w:docPartObj>
    </w:sdtPr>
    <w:sdtEndPr/>
    <w:sdtContent>
      <w:p w14:paraId="788BB322" w14:textId="6CFB5FC4" w:rsidR="007964C5" w:rsidRPr="00366BED" w:rsidRDefault="007964C5" w:rsidP="00987DD7">
        <w:pPr>
          <w:pStyle w:val="Kopfzeile"/>
          <w:pBdr>
            <w:bottom w:val="single" w:sz="4" w:space="1" w:color="auto"/>
          </w:pBdr>
          <w:tabs>
            <w:tab w:val="left" w:pos="8647"/>
          </w:tabs>
          <w:ind w:right="74"/>
        </w:pPr>
        <w:r w:rsidRPr="00366BED">
          <w:t xml:space="preserve">Sección III. </w:t>
        </w:r>
        <w:r w:rsidR="000C309D" w:rsidRPr="00366BED">
          <w:t xml:space="preserve">Propuesta técnica. </w:t>
        </w:r>
        <w:r w:rsidRPr="00366BED">
          <w:t xml:space="preserve">Formularios estándar </w:t>
        </w:r>
        <w:r w:rsidR="00A76268" w:rsidRPr="00366BED">
          <w:t xml:space="preserve">                 </w:t>
        </w:r>
        <w:r w:rsidR="000C309D" w:rsidRPr="00366BED">
          <w:t xml:space="preserve">        </w:t>
        </w:r>
        <w:r w:rsidR="00A76268" w:rsidRPr="00366BED">
          <w:t xml:space="preserve">          </w:t>
        </w:r>
        <w:r w:rsidR="00366BED">
          <w:t xml:space="preserve">               </w:t>
        </w:r>
        <w:r w:rsidR="00A76268" w:rsidRPr="00366BED">
          <w:t xml:space="preserve">                   </w:t>
        </w:r>
        <w:r w:rsidRPr="00366BED">
          <w:fldChar w:fldCharType="begin"/>
        </w:r>
        <w:r w:rsidRPr="00366BED">
          <w:instrText>PAGE   \* MERGEFORMAT</w:instrText>
        </w:r>
        <w:r w:rsidRPr="00366BED">
          <w:fldChar w:fldCharType="separate"/>
        </w:r>
        <w:r w:rsidR="00B713FB" w:rsidRPr="00366BED">
          <w:t>26</w:t>
        </w:r>
        <w:r w:rsidRPr="00366BED">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53E11EA"/>
    <w:name w:val="WW8Num2"/>
    <w:lvl w:ilvl="0">
      <w:start w:val="1"/>
      <w:numFmt w:val="lowerLetter"/>
      <w:lvlText w:val="%1)"/>
      <w:lvlJc w:val="left"/>
      <w:pPr>
        <w:tabs>
          <w:tab w:val="num" w:pos="360"/>
        </w:tabs>
        <w:ind w:left="357" w:hanging="357"/>
      </w:pPr>
      <w:rPr>
        <w:rFonts w:ascii="Arial" w:hAnsi="Arial" w:cs="Arial" w:hint="default"/>
        <w:i/>
        <w:iCs/>
        <w:lang w:val="en-GB"/>
      </w:rPr>
    </w:lvl>
  </w:abstractNum>
  <w:abstractNum w:abstractNumId="1"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7"/>
    <w:multiLevelType w:val="multilevel"/>
    <w:tmpl w:val="D4C65196"/>
    <w:name w:val="WW8Num7"/>
    <w:lvl w:ilvl="0">
      <w:start w:val="1"/>
      <w:numFmt w:val="decimal"/>
      <w:pStyle w:val="berschrift3"/>
      <w:lvlText w:val="%1."/>
      <w:lvlJc w:val="left"/>
      <w:pPr>
        <w:tabs>
          <w:tab w:val="num" w:pos="0"/>
        </w:tabs>
        <w:ind w:left="720" w:hanging="720"/>
      </w:pPr>
      <w:rPr>
        <w:rFonts w:ascii="Arial" w:hAnsi="Arial" w:cs="Arial" w:hint="default"/>
        <w:b w:val="0"/>
        <w:bCs/>
        <w:i w:val="0"/>
      </w:rPr>
    </w:lvl>
    <w:lvl w:ilvl="1">
      <w:start w:val="1"/>
      <w:numFmt w:val="decimal"/>
      <w:lvlText w:val="%1.%2"/>
      <w:lvlJc w:val="left"/>
      <w:pPr>
        <w:tabs>
          <w:tab w:val="num" w:pos="7514"/>
        </w:tabs>
        <w:ind w:left="7949" w:hanging="435"/>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8"/>
    <w:multiLevelType w:val="multilevel"/>
    <w:tmpl w:val="E74875DE"/>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trike w:val="0"/>
        <w:color w:val="auto"/>
        <w:sz w:val="20"/>
        <w:lang w:val="es-ES"/>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7" w15:restartNumberingAfterBreak="0">
    <w:nsid w:val="00000009"/>
    <w:multiLevelType w:val="multilevel"/>
    <w:tmpl w:val="95CE7506"/>
    <w:name w:val="WW8Num10"/>
    <w:lvl w:ilvl="0">
      <w:start w:val="21"/>
      <w:numFmt w:val="decimal"/>
      <w:lvlText w:val="%1."/>
      <w:lvlJc w:val="left"/>
      <w:pPr>
        <w:tabs>
          <w:tab w:val="num" w:pos="0"/>
        </w:tabs>
        <w:ind w:left="720" w:hanging="360"/>
      </w:pPr>
      <w:rPr>
        <w:rFonts w:ascii="Calibri" w:hAnsi="Calibri" w:cs="Times New Roman" w:hint="default"/>
      </w:rPr>
    </w:lvl>
    <w:lvl w:ilvl="1">
      <w:start w:val="1"/>
      <w:numFmt w:val="decimal"/>
      <w:lvlRestart w:val="0"/>
      <w:lvlText w:val="22.%2"/>
      <w:lvlJc w:val="left"/>
      <w:pPr>
        <w:tabs>
          <w:tab w:val="num" w:pos="0"/>
        </w:tabs>
        <w:ind w:left="780" w:hanging="420"/>
      </w:pPr>
      <w:rPr>
        <w:rFonts w:ascii="Arial" w:hAnsi="Arial" w:cs="Arial"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080" w:hanging="720"/>
      </w:pPr>
      <w:rPr>
        <w:rFonts w:ascii="Calibri" w:hAnsi="Calibri" w:cs="Times New Roman" w:hint="default"/>
      </w:rPr>
    </w:lvl>
    <w:lvl w:ilvl="4">
      <w:start w:val="1"/>
      <w:numFmt w:val="decimal"/>
      <w:lvlText w:val="%1.%2.%3.%4.%5"/>
      <w:lvlJc w:val="left"/>
      <w:pPr>
        <w:tabs>
          <w:tab w:val="num" w:pos="0"/>
        </w:tabs>
        <w:ind w:left="1440" w:hanging="1080"/>
      </w:pPr>
      <w:rPr>
        <w:rFonts w:ascii="Calibri" w:hAnsi="Calibri" w:cs="Times New Roman" w:hint="default"/>
      </w:rPr>
    </w:lvl>
    <w:lvl w:ilvl="5">
      <w:start w:val="1"/>
      <w:numFmt w:val="decimal"/>
      <w:lvlText w:val="%1.%2.%3.%4.%5.%6"/>
      <w:lvlJc w:val="left"/>
      <w:pPr>
        <w:tabs>
          <w:tab w:val="num" w:pos="0"/>
        </w:tabs>
        <w:ind w:left="1440" w:hanging="1080"/>
      </w:pPr>
      <w:rPr>
        <w:rFonts w:ascii="Calibri" w:hAnsi="Calibri" w:cs="Times New Roman" w:hint="default"/>
      </w:rPr>
    </w:lvl>
    <w:lvl w:ilvl="6">
      <w:start w:val="1"/>
      <w:numFmt w:val="decimal"/>
      <w:lvlText w:val="%1.%2.%3.%4.%5.%6.%7"/>
      <w:lvlJc w:val="left"/>
      <w:pPr>
        <w:tabs>
          <w:tab w:val="num" w:pos="0"/>
        </w:tabs>
        <w:ind w:left="1800" w:hanging="1440"/>
      </w:pPr>
      <w:rPr>
        <w:rFonts w:ascii="Calibri" w:hAnsi="Calibri" w:cs="Times New Roman" w:hint="default"/>
      </w:rPr>
    </w:lvl>
    <w:lvl w:ilvl="7">
      <w:start w:val="1"/>
      <w:numFmt w:val="decimal"/>
      <w:lvlText w:val="%1.%2.%3.%4.%5.%6.%7.%8"/>
      <w:lvlJc w:val="left"/>
      <w:pPr>
        <w:tabs>
          <w:tab w:val="num" w:pos="0"/>
        </w:tabs>
        <w:ind w:left="1800" w:hanging="1440"/>
      </w:pPr>
      <w:rPr>
        <w:rFonts w:ascii="Calibri" w:hAnsi="Calibri" w:cs="Times New Roman" w:hint="default"/>
      </w:rPr>
    </w:lvl>
    <w:lvl w:ilvl="8">
      <w:start w:val="1"/>
      <w:numFmt w:val="decimal"/>
      <w:lvlText w:val="%1.%2.%3.%4.%5.%6.%7.%8.%9"/>
      <w:lvlJc w:val="left"/>
      <w:pPr>
        <w:tabs>
          <w:tab w:val="num" w:pos="0"/>
        </w:tabs>
        <w:ind w:left="2160" w:hanging="1800"/>
      </w:pPr>
      <w:rPr>
        <w:rFonts w:ascii="Calibri" w:hAnsi="Calibri" w:cs="Times New Roman" w:hint="default"/>
      </w:rPr>
    </w:lvl>
  </w:abstractNum>
  <w:abstractNum w:abstractNumId="8" w15:restartNumberingAfterBreak="0">
    <w:nsid w:val="0000000A"/>
    <w:multiLevelType w:val="multilevel"/>
    <w:tmpl w:val="84E6FAEC"/>
    <w:name w:val="WW8Num11"/>
    <w:lvl w:ilvl="0">
      <w:start w:val="17"/>
      <w:numFmt w:val="decimal"/>
      <w:lvlText w:val="%1."/>
      <w:lvlJc w:val="left"/>
      <w:pPr>
        <w:tabs>
          <w:tab w:val="num" w:pos="0"/>
        </w:tabs>
        <w:ind w:left="360" w:hanging="360"/>
      </w:pPr>
      <w:rPr>
        <w:rFonts w:ascii="Calibri" w:hAnsi="Calibri" w:cs="Times New Roman" w:hint="default"/>
      </w:rPr>
    </w:lvl>
    <w:lvl w:ilvl="1">
      <w:start w:val="1"/>
      <w:numFmt w:val="decimal"/>
      <w:lvlText w:val="%1.%2"/>
      <w:lvlJc w:val="left"/>
      <w:pPr>
        <w:tabs>
          <w:tab w:val="num" w:pos="0"/>
        </w:tabs>
        <w:ind w:left="870" w:hanging="510"/>
      </w:pPr>
      <w:rPr>
        <w:rFonts w:ascii="Calibri" w:hAnsi="Calibri" w:cs="Times New Roman" w:hint="default"/>
      </w:rPr>
    </w:lvl>
    <w:lvl w:ilvl="2">
      <w:start w:val="1"/>
      <w:numFmt w:val="decimal"/>
      <w:lvlText w:val="%1.%2.%3"/>
      <w:lvlJc w:val="left"/>
      <w:pPr>
        <w:tabs>
          <w:tab w:val="num" w:pos="0"/>
        </w:tabs>
        <w:ind w:left="1440" w:hanging="720"/>
      </w:pPr>
      <w:rPr>
        <w:rFonts w:ascii="Arial" w:hAnsi="Arial" w:cs="Arial" w:hint="default"/>
      </w:rPr>
    </w:lvl>
    <w:lvl w:ilvl="3">
      <w:start w:val="1"/>
      <w:numFmt w:val="decimal"/>
      <w:lvlText w:val="%1.%2.%3.%4"/>
      <w:lvlJc w:val="left"/>
      <w:pPr>
        <w:tabs>
          <w:tab w:val="num" w:pos="0"/>
        </w:tabs>
        <w:ind w:left="1800" w:hanging="720"/>
      </w:pPr>
      <w:rPr>
        <w:rFonts w:ascii="Calibri" w:hAnsi="Calibri" w:cs="Times New Roman" w:hint="default"/>
      </w:rPr>
    </w:lvl>
    <w:lvl w:ilvl="4">
      <w:start w:val="1"/>
      <w:numFmt w:val="decimal"/>
      <w:lvlText w:val="%1.%2.%3.%4.%5"/>
      <w:lvlJc w:val="left"/>
      <w:pPr>
        <w:tabs>
          <w:tab w:val="num" w:pos="0"/>
        </w:tabs>
        <w:ind w:left="2520" w:hanging="1080"/>
      </w:pPr>
      <w:rPr>
        <w:rFonts w:ascii="Calibri" w:hAnsi="Calibri" w:cs="Times New Roman" w:hint="default"/>
      </w:rPr>
    </w:lvl>
    <w:lvl w:ilvl="5">
      <w:start w:val="1"/>
      <w:numFmt w:val="decimal"/>
      <w:lvlText w:val="%1.%2.%3.%4.%5.%6"/>
      <w:lvlJc w:val="left"/>
      <w:pPr>
        <w:tabs>
          <w:tab w:val="num" w:pos="0"/>
        </w:tabs>
        <w:ind w:left="2880" w:hanging="1080"/>
      </w:pPr>
      <w:rPr>
        <w:rFonts w:ascii="Calibri" w:hAnsi="Calibri" w:cs="Times New Roman" w:hint="default"/>
      </w:rPr>
    </w:lvl>
    <w:lvl w:ilvl="6">
      <w:start w:val="1"/>
      <w:numFmt w:val="decimal"/>
      <w:lvlText w:val="%1.%2.%3.%4.%5.%6.%7"/>
      <w:lvlJc w:val="left"/>
      <w:pPr>
        <w:tabs>
          <w:tab w:val="num" w:pos="0"/>
        </w:tabs>
        <w:ind w:left="3600" w:hanging="1440"/>
      </w:pPr>
      <w:rPr>
        <w:rFonts w:ascii="Calibri" w:hAnsi="Calibri" w:cs="Times New Roman" w:hint="default"/>
      </w:rPr>
    </w:lvl>
    <w:lvl w:ilvl="7">
      <w:start w:val="1"/>
      <w:numFmt w:val="decimal"/>
      <w:lvlText w:val="%1.%2.%3.%4.%5.%6.%7.%8"/>
      <w:lvlJc w:val="left"/>
      <w:pPr>
        <w:tabs>
          <w:tab w:val="num" w:pos="0"/>
        </w:tabs>
        <w:ind w:left="3960" w:hanging="1440"/>
      </w:pPr>
      <w:rPr>
        <w:rFonts w:ascii="Calibri" w:hAnsi="Calibri" w:cs="Times New Roman" w:hint="default"/>
      </w:rPr>
    </w:lvl>
    <w:lvl w:ilvl="8">
      <w:start w:val="1"/>
      <w:numFmt w:val="decimal"/>
      <w:lvlText w:val="%1.%2.%3.%4.%5.%6.%7.%8.%9"/>
      <w:lvlJc w:val="left"/>
      <w:pPr>
        <w:tabs>
          <w:tab w:val="num" w:pos="0"/>
        </w:tabs>
        <w:ind w:left="4680" w:hanging="1800"/>
      </w:pPr>
      <w:rPr>
        <w:rFonts w:ascii="Calibri" w:hAnsi="Calibri" w:cs="Times New Roman" w:hint="default"/>
      </w:rPr>
    </w:lvl>
  </w:abstractNum>
  <w:abstractNum w:abstractNumId="9"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10"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1" w15:restartNumberingAfterBreak="0">
    <w:nsid w:val="0000000D"/>
    <w:multiLevelType w:val="singleLevel"/>
    <w:tmpl w:val="3F60952E"/>
    <w:name w:val="WW8Num14"/>
    <w:lvl w:ilvl="0">
      <w:start w:val="1"/>
      <w:numFmt w:val="lowerLetter"/>
      <w:lvlText w:val="%1)"/>
      <w:lvlJc w:val="left"/>
      <w:pPr>
        <w:tabs>
          <w:tab w:val="num" w:pos="0"/>
        </w:tabs>
        <w:ind w:left="1080" w:hanging="360"/>
      </w:pPr>
      <w:rPr>
        <w:rFonts w:ascii="Arial" w:hAnsi="Arial" w:cs="Arial" w:hint="default"/>
        <w:lang w:val="en-GB"/>
      </w:rPr>
    </w:lvl>
  </w:abstractNum>
  <w:abstractNum w:abstractNumId="12"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13" w15:restartNumberingAfterBreak="0">
    <w:nsid w:val="0000000F"/>
    <w:multiLevelType w:val="multilevel"/>
    <w:tmpl w:val="37AE57A2"/>
    <w:name w:val="WW8Num16"/>
    <w:lvl w:ilvl="0">
      <w:start w:val="1"/>
      <w:numFmt w:val="lowerLetter"/>
      <w:lvlText w:val="%1)"/>
      <w:lvlJc w:val="left"/>
      <w:pPr>
        <w:tabs>
          <w:tab w:val="num" w:pos="0"/>
        </w:tabs>
        <w:ind w:left="360" w:hanging="360"/>
      </w:pPr>
      <w:rPr>
        <w:rFonts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00000010"/>
    <w:multiLevelType w:val="multilevel"/>
    <w:tmpl w:val="BADC0D02"/>
    <w:name w:val="WW8Num10"/>
    <w:lvl w:ilvl="0">
      <w:start w:val="20"/>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420" w:hanging="420"/>
      </w:pPr>
      <w:rPr>
        <w:rFonts w:ascii="Arial" w:hAnsi="Arial" w:cs="Arial" w:hint="default"/>
        <w:lang w:val="en-GB"/>
      </w:rPr>
    </w:lvl>
    <w:lvl w:ilvl="2">
      <w:start w:val="1"/>
      <w:numFmt w:val="decimal"/>
      <w:lvlText w:val="%1.%2.%3"/>
      <w:lvlJc w:val="left"/>
      <w:pPr>
        <w:tabs>
          <w:tab w:val="num" w:pos="0"/>
        </w:tabs>
        <w:ind w:left="720" w:hanging="720"/>
      </w:pPr>
      <w:rPr>
        <w:rFonts w:ascii="Calibri" w:hAnsi="Calibri" w:cs="Times New Roman" w:hint="default"/>
        <w:lang w:val="en-GB"/>
      </w:rPr>
    </w:lvl>
    <w:lvl w:ilvl="3">
      <w:start w:val="1"/>
      <w:numFmt w:val="decimal"/>
      <w:lvlText w:val="%1.%2.%3.%4"/>
      <w:lvlJc w:val="left"/>
      <w:pPr>
        <w:tabs>
          <w:tab w:val="num" w:pos="0"/>
        </w:tabs>
        <w:ind w:left="720" w:hanging="720"/>
      </w:pPr>
      <w:rPr>
        <w:rFonts w:ascii="Calibri" w:hAnsi="Calibri" w:cs="Times New Roman" w:hint="default"/>
        <w:lang w:val="en-GB"/>
      </w:rPr>
    </w:lvl>
    <w:lvl w:ilvl="4">
      <w:start w:val="1"/>
      <w:numFmt w:val="decimal"/>
      <w:lvlText w:val="%1.%2.%3.%4.%5"/>
      <w:lvlJc w:val="left"/>
      <w:pPr>
        <w:tabs>
          <w:tab w:val="num" w:pos="0"/>
        </w:tabs>
        <w:ind w:left="1080" w:hanging="1080"/>
      </w:pPr>
      <w:rPr>
        <w:rFonts w:ascii="Calibri" w:hAnsi="Calibri" w:cs="Times New Roman" w:hint="default"/>
        <w:lang w:val="en-GB"/>
      </w:rPr>
    </w:lvl>
    <w:lvl w:ilvl="5">
      <w:start w:val="1"/>
      <w:numFmt w:val="decimal"/>
      <w:lvlText w:val="%1.%2.%3.%4.%5.%6"/>
      <w:lvlJc w:val="left"/>
      <w:pPr>
        <w:tabs>
          <w:tab w:val="num" w:pos="0"/>
        </w:tabs>
        <w:ind w:left="1080" w:hanging="1080"/>
      </w:pPr>
      <w:rPr>
        <w:rFonts w:ascii="Calibri" w:hAnsi="Calibri" w:cs="Times New Roman" w:hint="default"/>
        <w:lang w:val="en-GB"/>
      </w:rPr>
    </w:lvl>
    <w:lvl w:ilvl="6">
      <w:start w:val="1"/>
      <w:numFmt w:val="decimal"/>
      <w:lvlText w:val="%1.%2.%3.%4.%5.%6.%7"/>
      <w:lvlJc w:val="left"/>
      <w:pPr>
        <w:tabs>
          <w:tab w:val="num" w:pos="0"/>
        </w:tabs>
        <w:ind w:left="1440" w:hanging="1440"/>
      </w:pPr>
      <w:rPr>
        <w:rFonts w:ascii="Calibri" w:hAnsi="Calibri" w:cs="Times New Roman" w:hint="default"/>
        <w:lang w:val="en-GB"/>
      </w:rPr>
    </w:lvl>
    <w:lvl w:ilvl="7">
      <w:start w:val="1"/>
      <w:numFmt w:val="decimal"/>
      <w:lvlText w:val="%1.%2.%3.%4.%5.%6.%7.%8"/>
      <w:lvlJc w:val="left"/>
      <w:pPr>
        <w:tabs>
          <w:tab w:val="num" w:pos="0"/>
        </w:tabs>
        <w:ind w:left="1440" w:hanging="1440"/>
      </w:pPr>
      <w:rPr>
        <w:rFonts w:ascii="Calibri" w:hAnsi="Calibri" w:cs="Times New Roman" w:hint="default"/>
        <w:lang w:val="en-GB"/>
      </w:rPr>
    </w:lvl>
    <w:lvl w:ilvl="8">
      <w:start w:val="1"/>
      <w:numFmt w:val="decimal"/>
      <w:lvlText w:val="%1.%2.%3.%4.%5.%6.%7.%8.%9"/>
      <w:lvlJc w:val="left"/>
      <w:pPr>
        <w:tabs>
          <w:tab w:val="num" w:pos="0"/>
        </w:tabs>
        <w:ind w:left="1800" w:hanging="1800"/>
      </w:pPr>
      <w:rPr>
        <w:rFonts w:ascii="Calibri" w:hAnsi="Calibri" w:cs="Times New Roman" w:hint="default"/>
        <w:lang w:val="en-GB"/>
      </w:rPr>
    </w:lvl>
  </w:abstractNum>
  <w:abstractNum w:abstractNumId="15"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12"/>
    <w:multiLevelType w:val="singleLevel"/>
    <w:tmpl w:val="00000012"/>
    <w:name w:val="WW8Num1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17" w15:restartNumberingAfterBreak="0">
    <w:nsid w:val="00000013"/>
    <w:multiLevelType w:val="multilevel"/>
    <w:tmpl w:val="ABA462FA"/>
    <w:name w:val="WW8Num1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18"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19" w15:restartNumberingAfterBreak="0">
    <w:nsid w:val="00000015"/>
    <w:multiLevelType w:val="multilevel"/>
    <w:tmpl w:val="B0A8C67A"/>
    <w:name w:val="WW8Num10"/>
    <w:lvl w:ilvl="0">
      <w:start w:val="18"/>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780" w:hanging="42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0"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21"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18"/>
    <w:multiLevelType w:val="singleLevel"/>
    <w:tmpl w:val="00000018"/>
    <w:name w:val="WW8Num26"/>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25"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1C"/>
    <w:multiLevelType w:val="multilevel"/>
    <w:tmpl w:val="0000001C"/>
    <w:name w:val="WW8Num30"/>
    <w:lvl w:ilvl="0">
      <w:start w:val="26"/>
      <w:numFmt w:val="decimal"/>
      <w:pStyle w:val="berschrift5"/>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7"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28" w15:restartNumberingAfterBreak="0">
    <w:nsid w:val="03CD02C3"/>
    <w:multiLevelType w:val="hybridMultilevel"/>
    <w:tmpl w:val="2230F4C2"/>
    <w:lvl w:ilvl="0" w:tplc="81B80262">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6F336AF"/>
    <w:multiLevelType w:val="multilevel"/>
    <w:tmpl w:val="65ECADA6"/>
    <w:lvl w:ilvl="0">
      <w:start w:val="1"/>
      <w:numFmt w:val="lowerLetter"/>
      <w:lvlText w:val="%1)"/>
      <w:lvlJc w:val="left"/>
      <w:pPr>
        <w:tabs>
          <w:tab w:val="num" w:pos="0"/>
        </w:tabs>
        <w:ind w:left="360" w:hanging="360"/>
      </w:pPr>
      <w:rPr>
        <w:rFonts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0"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1"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32" w15:restartNumberingAfterBreak="0">
    <w:nsid w:val="0B0E3750"/>
    <w:multiLevelType w:val="hybridMultilevel"/>
    <w:tmpl w:val="8F9CF37E"/>
    <w:lvl w:ilvl="0" w:tplc="FFFFFFFF">
      <w:start w:val="1"/>
      <w:numFmt w:val="lowerLetter"/>
      <w:lvlText w:val="(%1)"/>
      <w:lvlJc w:val="left"/>
      <w:pPr>
        <w:tabs>
          <w:tab w:val="num" w:pos="720"/>
        </w:tabs>
        <w:ind w:left="720" w:hanging="360"/>
      </w:pPr>
      <w:rPr>
        <w:rFonts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836923"/>
    <w:multiLevelType w:val="hybridMultilevel"/>
    <w:tmpl w:val="7D3E3506"/>
    <w:lvl w:ilvl="0" w:tplc="100A0017">
      <w:start w:val="1"/>
      <w:numFmt w:val="lowerLetter"/>
      <w:lvlText w:val="%1)"/>
      <w:lvlJc w:val="left"/>
      <w:pPr>
        <w:ind w:left="2340" w:hanging="360"/>
      </w:pPr>
    </w:lvl>
    <w:lvl w:ilvl="1" w:tplc="100A0019" w:tentative="1">
      <w:start w:val="1"/>
      <w:numFmt w:val="lowerLetter"/>
      <w:lvlText w:val="%2."/>
      <w:lvlJc w:val="left"/>
      <w:pPr>
        <w:ind w:left="3060" w:hanging="360"/>
      </w:pPr>
    </w:lvl>
    <w:lvl w:ilvl="2" w:tplc="100A001B" w:tentative="1">
      <w:start w:val="1"/>
      <w:numFmt w:val="lowerRoman"/>
      <w:lvlText w:val="%3."/>
      <w:lvlJc w:val="right"/>
      <w:pPr>
        <w:ind w:left="3780" w:hanging="180"/>
      </w:pPr>
    </w:lvl>
    <w:lvl w:ilvl="3" w:tplc="100A000F" w:tentative="1">
      <w:start w:val="1"/>
      <w:numFmt w:val="decimal"/>
      <w:lvlText w:val="%4."/>
      <w:lvlJc w:val="left"/>
      <w:pPr>
        <w:ind w:left="4500" w:hanging="360"/>
      </w:pPr>
    </w:lvl>
    <w:lvl w:ilvl="4" w:tplc="100A0019" w:tentative="1">
      <w:start w:val="1"/>
      <w:numFmt w:val="lowerLetter"/>
      <w:lvlText w:val="%5."/>
      <w:lvlJc w:val="left"/>
      <w:pPr>
        <w:ind w:left="5220" w:hanging="360"/>
      </w:pPr>
    </w:lvl>
    <w:lvl w:ilvl="5" w:tplc="100A001B" w:tentative="1">
      <w:start w:val="1"/>
      <w:numFmt w:val="lowerRoman"/>
      <w:lvlText w:val="%6."/>
      <w:lvlJc w:val="right"/>
      <w:pPr>
        <w:ind w:left="5940" w:hanging="180"/>
      </w:pPr>
    </w:lvl>
    <w:lvl w:ilvl="6" w:tplc="100A000F" w:tentative="1">
      <w:start w:val="1"/>
      <w:numFmt w:val="decimal"/>
      <w:lvlText w:val="%7."/>
      <w:lvlJc w:val="left"/>
      <w:pPr>
        <w:ind w:left="6660" w:hanging="360"/>
      </w:pPr>
    </w:lvl>
    <w:lvl w:ilvl="7" w:tplc="100A0019" w:tentative="1">
      <w:start w:val="1"/>
      <w:numFmt w:val="lowerLetter"/>
      <w:lvlText w:val="%8."/>
      <w:lvlJc w:val="left"/>
      <w:pPr>
        <w:ind w:left="7380" w:hanging="360"/>
      </w:pPr>
    </w:lvl>
    <w:lvl w:ilvl="8" w:tplc="100A001B" w:tentative="1">
      <w:start w:val="1"/>
      <w:numFmt w:val="lowerRoman"/>
      <w:lvlText w:val="%9."/>
      <w:lvlJc w:val="right"/>
      <w:pPr>
        <w:ind w:left="8100" w:hanging="180"/>
      </w:pPr>
    </w:lvl>
  </w:abstractNum>
  <w:abstractNum w:abstractNumId="34"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0B6249F"/>
    <w:multiLevelType w:val="multilevel"/>
    <w:tmpl w:val="222A283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7" w15:restartNumberingAfterBreak="0">
    <w:nsid w:val="20C604AD"/>
    <w:multiLevelType w:val="hybridMultilevel"/>
    <w:tmpl w:val="44E8D3B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29B65ECE"/>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0"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0F30A27"/>
    <w:multiLevelType w:val="hybridMultilevel"/>
    <w:tmpl w:val="B2807B66"/>
    <w:lvl w:ilvl="0" w:tplc="100A000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43"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C236C8"/>
    <w:multiLevelType w:val="multilevel"/>
    <w:tmpl w:val="C8BC740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5" w15:restartNumberingAfterBreak="0">
    <w:nsid w:val="402D371C"/>
    <w:multiLevelType w:val="multilevel"/>
    <w:tmpl w:val="791C8600"/>
    <w:lvl w:ilvl="0">
      <w:start w:val="1"/>
      <w:numFmt w:val="lowerLetter"/>
      <w:lvlText w:val="%1)"/>
      <w:lvlJc w:val="left"/>
      <w:pPr>
        <w:tabs>
          <w:tab w:val="num" w:pos="0"/>
        </w:tabs>
        <w:ind w:left="720" w:hanging="360"/>
      </w:pPr>
      <w:rPr>
        <w:rFonts w:ascii="Arial" w:hAnsi="Arial" w:cs="Arial" w:hint="default"/>
        <w:b w:val="0"/>
        <w:bCs/>
        <w:i w:val="0"/>
        <w:iCs w:val="0"/>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6" w15:restartNumberingAfterBreak="0">
    <w:nsid w:val="415406EE"/>
    <w:multiLevelType w:val="multilevel"/>
    <w:tmpl w:val="6B5AE656"/>
    <w:lvl w:ilvl="0">
      <w:start w:val="1"/>
      <w:numFmt w:val="decimal"/>
      <w:lvlText w:val="%1."/>
      <w:lvlJc w:val="right"/>
      <w:pPr>
        <w:tabs>
          <w:tab w:val="num" w:pos="-360"/>
        </w:tabs>
        <w:ind w:left="360" w:hanging="360"/>
      </w:pPr>
      <w:rPr>
        <w:rFonts w:hint="default"/>
        <w:b/>
        <w:sz w:val="20"/>
        <w:szCs w:val="24"/>
      </w:rPr>
    </w:lvl>
    <w:lvl w:ilvl="1">
      <w:start w:val="1"/>
      <w:numFmt w:val="decimal"/>
      <w:lvlText w:val="%1.%2"/>
      <w:lvlJc w:val="left"/>
      <w:pPr>
        <w:tabs>
          <w:tab w:val="num" w:pos="-360"/>
        </w:tabs>
        <w:ind w:left="360" w:hanging="360"/>
      </w:pPr>
      <w:rPr>
        <w:rFonts w:ascii="Arial" w:hAnsi="Arial" w:cs="Arial" w:hint="default"/>
        <w:i w:val="0"/>
        <w:sz w:val="20"/>
        <w:lang w:val="es-ES"/>
      </w:rPr>
    </w:lvl>
    <w:lvl w:ilvl="2">
      <w:start w:val="1"/>
      <w:numFmt w:val="decimal"/>
      <w:lvlText w:val="%1.%2.%3"/>
      <w:lvlJc w:val="left"/>
      <w:pPr>
        <w:tabs>
          <w:tab w:val="num" w:pos="-360"/>
        </w:tabs>
        <w:ind w:left="720" w:hanging="720"/>
      </w:pPr>
      <w:rPr>
        <w:rFonts w:ascii="Arial" w:hAnsi="Arial" w:cs="Arial" w:hint="default"/>
        <w:sz w:val="20"/>
        <w:lang w:val="en-GB"/>
      </w:rPr>
    </w:lvl>
    <w:lvl w:ilvl="3">
      <w:start w:val="1"/>
      <w:numFmt w:val="decimal"/>
      <w:lvlText w:val="%1.%2.%3.%4"/>
      <w:lvlJc w:val="left"/>
      <w:pPr>
        <w:tabs>
          <w:tab w:val="num" w:pos="-360"/>
        </w:tabs>
        <w:ind w:left="720" w:hanging="720"/>
      </w:pPr>
      <w:rPr>
        <w:rFonts w:ascii="Calibri" w:hAnsi="Calibri" w:cs="Times New Roman" w:hint="default"/>
        <w:sz w:val="24"/>
        <w:lang w:val="en-GB"/>
      </w:rPr>
    </w:lvl>
    <w:lvl w:ilvl="4">
      <w:start w:val="1"/>
      <w:numFmt w:val="decimal"/>
      <w:lvlText w:val="%1.%2.%3.%4.%5"/>
      <w:lvlJc w:val="left"/>
      <w:pPr>
        <w:tabs>
          <w:tab w:val="num" w:pos="-360"/>
        </w:tabs>
        <w:ind w:left="720" w:hanging="720"/>
      </w:pPr>
      <w:rPr>
        <w:rFonts w:ascii="Calibri" w:hAnsi="Calibri" w:cs="Times New Roman" w:hint="default"/>
        <w:sz w:val="24"/>
        <w:lang w:val="en-GB"/>
      </w:rPr>
    </w:lvl>
    <w:lvl w:ilvl="5">
      <w:start w:val="1"/>
      <w:numFmt w:val="decimal"/>
      <w:lvlText w:val="%1.%2.%3.%4.%5.%6"/>
      <w:lvlJc w:val="left"/>
      <w:pPr>
        <w:tabs>
          <w:tab w:val="num" w:pos="-360"/>
        </w:tabs>
        <w:ind w:left="1080" w:hanging="1080"/>
      </w:pPr>
      <w:rPr>
        <w:rFonts w:ascii="Calibri" w:hAnsi="Calibri" w:cs="Times New Roman" w:hint="default"/>
        <w:sz w:val="24"/>
        <w:lang w:val="en-GB"/>
      </w:rPr>
    </w:lvl>
    <w:lvl w:ilvl="6">
      <w:start w:val="1"/>
      <w:numFmt w:val="decimal"/>
      <w:lvlText w:val="%1.%2.%3.%4.%5.%6.%7"/>
      <w:lvlJc w:val="left"/>
      <w:pPr>
        <w:tabs>
          <w:tab w:val="num" w:pos="-360"/>
        </w:tabs>
        <w:ind w:left="1080" w:hanging="1080"/>
      </w:pPr>
      <w:rPr>
        <w:rFonts w:ascii="Calibri" w:hAnsi="Calibri" w:cs="Times New Roman" w:hint="default"/>
        <w:sz w:val="24"/>
        <w:lang w:val="en-GB"/>
      </w:rPr>
    </w:lvl>
    <w:lvl w:ilvl="7">
      <w:start w:val="1"/>
      <w:numFmt w:val="decimal"/>
      <w:lvlText w:val="%1.%2.%3.%4.%5.%6.%7.%8"/>
      <w:lvlJc w:val="left"/>
      <w:pPr>
        <w:tabs>
          <w:tab w:val="num" w:pos="-360"/>
        </w:tabs>
        <w:ind w:left="1440" w:hanging="1440"/>
      </w:pPr>
      <w:rPr>
        <w:rFonts w:ascii="Calibri" w:hAnsi="Calibri" w:cs="Times New Roman" w:hint="default"/>
        <w:sz w:val="24"/>
        <w:lang w:val="en-GB"/>
      </w:rPr>
    </w:lvl>
    <w:lvl w:ilvl="8">
      <w:start w:val="1"/>
      <w:numFmt w:val="decimal"/>
      <w:lvlText w:val="%1.%2.%3.%4.%5.%6.%7.%8.%9"/>
      <w:lvlJc w:val="left"/>
      <w:pPr>
        <w:tabs>
          <w:tab w:val="num" w:pos="-360"/>
        </w:tabs>
        <w:ind w:left="1440" w:hanging="1440"/>
      </w:pPr>
      <w:rPr>
        <w:rFonts w:ascii="Calibri" w:hAnsi="Calibri" w:cs="Times New Roman" w:hint="default"/>
        <w:sz w:val="24"/>
        <w:lang w:val="en-GB"/>
      </w:rPr>
    </w:lvl>
  </w:abstractNum>
  <w:abstractNum w:abstractNumId="47"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48" w15:restartNumberingAfterBreak="0">
    <w:nsid w:val="4AB00431"/>
    <w:multiLevelType w:val="multilevel"/>
    <w:tmpl w:val="AF0AB46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9" w15:restartNumberingAfterBreak="0">
    <w:nsid w:val="50D53AE7"/>
    <w:multiLevelType w:val="hybridMultilevel"/>
    <w:tmpl w:val="7D3E3506"/>
    <w:lvl w:ilvl="0" w:tplc="2E0E456E">
      <w:start w:val="1"/>
      <w:numFmt w:val="lowerLetter"/>
      <w:lvlText w:val="%1)"/>
      <w:lvlJc w:val="left"/>
      <w:pPr>
        <w:ind w:left="2340" w:hanging="360"/>
      </w:pPr>
    </w:lvl>
    <w:lvl w:ilvl="1" w:tplc="DC7AB1E4" w:tentative="1">
      <w:start w:val="1"/>
      <w:numFmt w:val="lowerLetter"/>
      <w:lvlText w:val="%2."/>
      <w:lvlJc w:val="left"/>
      <w:pPr>
        <w:ind w:left="3060" w:hanging="360"/>
      </w:pPr>
    </w:lvl>
    <w:lvl w:ilvl="2" w:tplc="E4F40B86" w:tentative="1">
      <w:start w:val="1"/>
      <w:numFmt w:val="lowerRoman"/>
      <w:lvlText w:val="%3."/>
      <w:lvlJc w:val="right"/>
      <w:pPr>
        <w:ind w:left="3780" w:hanging="180"/>
      </w:pPr>
    </w:lvl>
    <w:lvl w:ilvl="3" w:tplc="8E1C5CDC" w:tentative="1">
      <w:start w:val="1"/>
      <w:numFmt w:val="decimal"/>
      <w:lvlText w:val="%4."/>
      <w:lvlJc w:val="left"/>
      <w:pPr>
        <w:ind w:left="4500" w:hanging="360"/>
      </w:pPr>
    </w:lvl>
    <w:lvl w:ilvl="4" w:tplc="BB02DAF6" w:tentative="1">
      <w:start w:val="1"/>
      <w:numFmt w:val="lowerLetter"/>
      <w:lvlText w:val="%5."/>
      <w:lvlJc w:val="left"/>
      <w:pPr>
        <w:ind w:left="5220" w:hanging="360"/>
      </w:pPr>
    </w:lvl>
    <w:lvl w:ilvl="5" w:tplc="ACB08108" w:tentative="1">
      <w:start w:val="1"/>
      <w:numFmt w:val="lowerRoman"/>
      <w:lvlText w:val="%6."/>
      <w:lvlJc w:val="right"/>
      <w:pPr>
        <w:ind w:left="5940" w:hanging="180"/>
      </w:pPr>
    </w:lvl>
    <w:lvl w:ilvl="6" w:tplc="A7247CD2" w:tentative="1">
      <w:start w:val="1"/>
      <w:numFmt w:val="decimal"/>
      <w:lvlText w:val="%7."/>
      <w:lvlJc w:val="left"/>
      <w:pPr>
        <w:ind w:left="6660" w:hanging="360"/>
      </w:pPr>
    </w:lvl>
    <w:lvl w:ilvl="7" w:tplc="1722B622" w:tentative="1">
      <w:start w:val="1"/>
      <w:numFmt w:val="lowerLetter"/>
      <w:lvlText w:val="%8."/>
      <w:lvlJc w:val="left"/>
      <w:pPr>
        <w:ind w:left="7380" w:hanging="360"/>
      </w:pPr>
    </w:lvl>
    <w:lvl w:ilvl="8" w:tplc="B26E9576" w:tentative="1">
      <w:start w:val="1"/>
      <w:numFmt w:val="lowerRoman"/>
      <w:lvlText w:val="%9."/>
      <w:lvlJc w:val="right"/>
      <w:pPr>
        <w:ind w:left="8100" w:hanging="180"/>
      </w:pPr>
    </w:lvl>
  </w:abstractNum>
  <w:abstractNum w:abstractNumId="50" w15:restartNumberingAfterBreak="0">
    <w:nsid w:val="583359FC"/>
    <w:multiLevelType w:val="hybridMultilevel"/>
    <w:tmpl w:val="B0240A2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1" w15:restartNumberingAfterBreak="0">
    <w:nsid w:val="5B412615"/>
    <w:multiLevelType w:val="multilevel"/>
    <w:tmpl w:val="453EE7F6"/>
    <w:lvl w:ilvl="0">
      <w:start w:val="1"/>
      <w:numFmt w:val="lowerLetter"/>
      <w:lvlText w:val="%1)"/>
      <w:lvlJc w:val="left"/>
      <w:pPr>
        <w:tabs>
          <w:tab w:val="num" w:pos="0"/>
        </w:tabs>
        <w:ind w:left="720" w:hanging="360"/>
      </w:pPr>
      <w:rPr>
        <w:rFonts w:ascii="Arial" w:hAnsi="Arial" w:cs="Arial" w:hint="default"/>
        <w:b w:val="0"/>
        <w:bCs/>
        <w:strike w:val="0"/>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52"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4" w15:restartNumberingAfterBreak="0">
    <w:nsid w:val="69DC6AFA"/>
    <w:multiLevelType w:val="multilevel"/>
    <w:tmpl w:val="7E50556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55" w15:restartNumberingAfterBreak="0">
    <w:nsid w:val="6A796AE4"/>
    <w:multiLevelType w:val="hybridMultilevel"/>
    <w:tmpl w:val="2230F4C2"/>
    <w:lvl w:ilvl="0" w:tplc="81B80262">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A62BEE"/>
    <w:multiLevelType w:val="multilevel"/>
    <w:tmpl w:val="453EE7F6"/>
    <w:lvl w:ilvl="0">
      <w:start w:val="1"/>
      <w:numFmt w:val="lowerLetter"/>
      <w:lvlText w:val="%1)"/>
      <w:lvlJc w:val="left"/>
      <w:pPr>
        <w:tabs>
          <w:tab w:val="num" w:pos="0"/>
        </w:tabs>
        <w:ind w:left="720" w:hanging="360"/>
      </w:pPr>
      <w:rPr>
        <w:rFonts w:ascii="Arial" w:hAnsi="Arial" w:cs="Arial" w:hint="default"/>
        <w:b w:val="0"/>
        <w:bCs/>
        <w:strike w:val="0"/>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57" w15:restartNumberingAfterBreak="0">
    <w:nsid w:val="7B275057"/>
    <w:multiLevelType w:val="hybridMultilevel"/>
    <w:tmpl w:val="DB0CD3BC"/>
    <w:name w:val="WW8Num92"/>
    <w:lvl w:ilvl="0" w:tplc="81B80262">
      <w:start w:val="1"/>
      <w:numFmt w:val="lowerLetter"/>
      <w:lvlText w:val="%1)"/>
      <w:lvlJc w:val="left"/>
      <w:pPr>
        <w:tabs>
          <w:tab w:val="num" w:pos="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6D11A0"/>
    <w:multiLevelType w:val="multilevel"/>
    <w:tmpl w:val="1D4E7C7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num w:numId="1" w16cid:durableId="292102747">
    <w:abstractNumId w:val="1"/>
  </w:num>
  <w:num w:numId="2" w16cid:durableId="558828687">
    <w:abstractNumId w:val="2"/>
  </w:num>
  <w:num w:numId="3" w16cid:durableId="1583179826">
    <w:abstractNumId w:val="5"/>
  </w:num>
  <w:num w:numId="4" w16cid:durableId="2109039402">
    <w:abstractNumId w:val="6"/>
  </w:num>
  <w:num w:numId="5" w16cid:durableId="1845436330">
    <w:abstractNumId w:val="9"/>
  </w:num>
  <w:num w:numId="6" w16cid:durableId="2072851604">
    <w:abstractNumId w:val="10"/>
  </w:num>
  <w:num w:numId="7" w16cid:durableId="658729662">
    <w:abstractNumId w:val="12"/>
  </w:num>
  <w:num w:numId="8" w16cid:durableId="1763647878">
    <w:abstractNumId w:val="13"/>
  </w:num>
  <w:num w:numId="9" w16cid:durableId="298926186">
    <w:abstractNumId w:val="15"/>
  </w:num>
  <w:num w:numId="10" w16cid:durableId="61410195">
    <w:abstractNumId w:val="18"/>
  </w:num>
  <w:num w:numId="11" w16cid:durableId="247270996">
    <w:abstractNumId w:val="20"/>
  </w:num>
  <w:num w:numId="12" w16cid:durableId="2096776661">
    <w:abstractNumId w:val="24"/>
  </w:num>
  <w:num w:numId="13" w16cid:durableId="867526839">
    <w:abstractNumId w:val="26"/>
  </w:num>
  <w:num w:numId="14" w16cid:durableId="1555043187">
    <w:abstractNumId w:val="27"/>
  </w:num>
  <w:num w:numId="15" w16cid:durableId="1264386396">
    <w:abstractNumId w:val="47"/>
  </w:num>
  <w:num w:numId="16" w16cid:durableId="1886065520">
    <w:abstractNumId w:val="43"/>
  </w:num>
  <w:num w:numId="17" w16cid:durableId="1863281785">
    <w:abstractNumId w:val="42"/>
    <w:lvlOverride w:ilvl="0">
      <w:startOverride w:val="1"/>
    </w:lvlOverride>
    <w:lvlOverride w:ilvl="1"/>
    <w:lvlOverride w:ilvl="2"/>
    <w:lvlOverride w:ilvl="3"/>
    <w:lvlOverride w:ilvl="4"/>
    <w:lvlOverride w:ilvl="5"/>
    <w:lvlOverride w:ilvl="6"/>
    <w:lvlOverride w:ilvl="7"/>
    <w:lvlOverride w:ilvl="8"/>
  </w:num>
  <w:num w:numId="18" w16cid:durableId="2113041023">
    <w:abstractNumId w:val="38"/>
  </w:num>
  <w:num w:numId="19" w16cid:durableId="1904680388">
    <w:abstractNumId w:val="40"/>
  </w:num>
  <w:num w:numId="20" w16cid:durableId="625619562">
    <w:abstractNumId w:val="52"/>
  </w:num>
  <w:num w:numId="21" w16cid:durableId="1998607670">
    <w:abstractNumId w:val="30"/>
  </w:num>
  <w:num w:numId="22" w16cid:durableId="1873688219">
    <w:abstractNumId w:val="29"/>
  </w:num>
  <w:num w:numId="23" w16cid:durableId="774715910">
    <w:abstractNumId w:val="31"/>
  </w:num>
  <w:num w:numId="24" w16cid:durableId="1106268292">
    <w:abstractNumId w:val="36"/>
  </w:num>
  <w:num w:numId="25" w16cid:durableId="1146236269">
    <w:abstractNumId w:val="28"/>
  </w:num>
  <w:num w:numId="26" w16cid:durableId="166135235">
    <w:abstractNumId w:val="45"/>
  </w:num>
  <w:num w:numId="27" w16cid:durableId="780880401">
    <w:abstractNumId w:val="44"/>
  </w:num>
  <w:num w:numId="28" w16cid:durableId="318581945">
    <w:abstractNumId w:val="48"/>
  </w:num>
  <w:num w:numId="29" w16cid:durableId="1683585547">
    <w:abstractNumId w:val="56"/>
  </w:num>
  <w:num w:numId="30" w16cid:durableId="659652512">
    <w:abstractNumId w:val="58"/>
  </w:num>
  <w:num w:numId="31" w16cid:durableId="738939892">
    <w:abstractNumId w:val="55"/>
  </w:num>
  <w:num w:numId="32" w16cid:durableId="2130277143">
    <w:abstractNumId w:val="35"/>
  </w:num>
  <w:num w:numId="33" w16cid:durableId="1213926026">
    <w:abstractNumId w:val="54"/>
  </w:num>
  <w:num w:numId="34" w16cid:durableId="2081751367">
    <w:abstractNumId w:val="46"/>
  </w:num>
  <w:num w:numId="35" w16cid:durableId="235281803">
    <w:abstractNumId w:val="39"/>
  </w:num>
  <w:num w:numId="36" w16cid:durableId="367754569">
    <w:abstractNumId w:val="33"/>
  </w:num>
  <w:num w:numId="37" w16cid:durableId="1502744450">
    <w:abstractNumId w:val="49"/>
  </w:num>
  <w:num w:numId="38" w16cid:durableId="1249844916">
    <w:abstractNumId w:val="51"/>
  </w:num>
  <w:num w:numId="39" w16cid:durableId="1615556777">
    <w:abstractNumId w:val="50"/>
  </w:num>
  <w:num w:numId="40" w16cid:durableId="1779057929">
    <w:abstractNumId w:val="41"/>
  </w:num>
  <w:num w:numId="41" w16cid:durableId="1611282633">
    <w:abstractNumId w:val="4"/>
  </w:num>
  <w:num w:numId="42" w16cid:durableId="1330672489">
    <w:abstractNumId w:val="23"/>
  </w:num>
  <w:num w:numId="43" w16cid:durableId="1499731509">
    <w:abstractNumId w:val="32"/>
  </w:num>
  <w:num w:numId="44" w16cid:durableId="1134521540">
    <w:abstractNumId w:val="37"/>
  </w:num>
  <w:num w:numId="45" w16cid:durableId="198208040">
    <w:abstractNumId w:val="34"/>
  </w:num>
  <w:num w:numId="46" w16cid:durableId="1895433014">
    <w:abstractNumId w:val="5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11"/>
    <w:rsid w:val="00000614"/>
    <w:rsid w:val="00000D3F"/>
    <w:rsid w:val="00003827"/>
    <w:rsid w:val="00005674"/>
    <w:rsid w:val="000057A4"/>
    <w:rsid w:val="00005A17"/>
    <w:rsid w:val="0000610A"/>
    <w:rsid w:val="00007B66"/>
    <w:rsid w:val="00007EAB"/>
    <w:rsid w:val="00010162"/>
    <w:rsid w:val="00010810"/>
    <w:rsid w:val="00011C80"/>
    <w:rsid w:val="00012AA5"/>
    <w:rsid w:val="00012E8B"/>
    <w:rsid w:val="00013491"/>
    <w:rsid w:val="000217E1"/>
    <w:rsid w:val="00022143"/>
    <w:rsid w:val="00023CAE"/>
    <w:rsid w:val="00023FD4"/>
    <w:rsid w:val="00024EEC"/>
    <w:rsid w:val="00026C08"/>
    <w:rsid w:val="00026C24"/>
    <w:rsid w:val="00026FF1"/>
    <w:rsid w:val="0002759E"/>
    <w:rsid w:val="00027CA1"/>
    <w:rsid w:val="00030D56"/>
    <w:rsid w:val="0003104A"/>
    <w:rsid w:val="00034D1B"/>
    <w:rsid w:val="000364A6"/>
    <w:rsid w:val="00037CB4"/>
    <w:rsid w:val="00040E51"/>
    <w:rsid w:val="000410EF"/>
    <w:rsid w:val="00041364"/>
    <w:rsid w:val="000416AD"/>
    <w:rsid w:val="00041D5A"/>
    <w:rsid w:val="00043500"/>
    <w:rsid w:val="00043562"/>
    <w:rsid w:val="000444ED"/>
    <w:rsid w:val="0004460C"/>
    <w:rsid w:val="00045B2B"/>
    <w:rsid w:val="00047119"/>
    <w:rsid w:val="000479CF"/>
    <w:rsid w:val="00047C5F"/>
    <w:rsid w:val="00051C7F"/>
    <w:rsid w:val="00051CE6"/>
    <w:rsid w:val="000525FA"/>
    <w:rsid w:val="00052E09"/>
    <w:rsid w:val="00052E5D"/>
    <w:rsid w:val="000530B1"/>
    <w:rsid w:val="000537A0"/>
    <w:rsid w:val="00053EA7"/>
    <w:rsid w:val="00055518"/>
    <w:rsid w:val="00055661"/>
    <w:rsid w:val="00055D6A"/>
    <w:rsid w:val="0005614D"/>
    <w:rsid w:val="0005671D"/>
    <w:rsid w:val="000573C9"/>
    <w:rsid w:val="00057D25"/>
    <w:rsid w:val="00060B18"/>
    <w:rsid w:val="00064286"/>
    <w:rsid w:val="000650C2"/>
    <w:rsid w:val="0006547D"/>
    <w:rsid w:val="00065850"/>
    <w:rsid w:val="00065BB8"/>
    <w:rsid w:val="00066968"/>
    <w:rsid w:val="00067222"/>
    <w:rsid w:val="00067770"/>
    <w:rsid w:val="00067A81"/>
    <w:rsid w:val="0007066F"/>
    <w:rsid w:val="00070F38"/>
    <w:rsid w:val="00072857"/>
    <w:rsid w:val="00072B98"/>
    <w:rsid w:val="00073A21"/>
    <w:rsid w:val="00073B7F"/>
    <w:rsid w:val="00074282"/>
    <w:rsid w:val="000758A6"/>
    <w:rsid w:val="00076062"/>
    <w:rsid w:val="0007673A"/>
    <w:rsid w:val="00076C05"/>
    <w:rsid w:val="00081A78"/>
    <w:rsid w:val="00081FFF"/>
    <w:rsid w:val="00082A7C"/>
    <w:rsid w:val="00083B3A"/>
    <w:rsid w:val="00084C74"/>
    <w:rsid w:val="00084FC8"/>
    <w:rsid w:val="0008590A"/>
    <w:rsid w:val="00086080"/>
    <w:rsid w:val="000861E4"/>
    <w:rsid w:val="0009019F"/>
    <w:rsid w:val="00091FF5"/>
    <w:rsid w:val="00092602"/>
    <w:rsid w:val="000929FA"/>
    <w:rsid w:val="00092E00"/>
    <w:rsid w:val="00094851"/>
    <w:rsid w:val="00094AAB"/>
    <w:rsid w:val="00095CAC"/>
    <w:rsid w:val="000966EF"/>
    <w:rsid w:val="00096B10"/>
    <w:rsid w:val="000A0064"/>
    <w:rsid w:val="000A0A0A"/>
    <w:rsid w:val="000A1000"/>
    <w:rsid w:val="000A25AD"/>
    <w:rsid w:val="000A3757"/>
    <w:rsid w:val="000A4289"/>
    <w:rsid w:val="000A4575"/>
    <w:rsid w:val="000A79D5"/>
    <w:rsid w:val="000B00E9"/>
    <w:rsid w:val="000B0280"/>
    <w:rsid w:val="000B0F07"/>
    <w:rsid w:val="000B0F0A"/>
    <w:rsid w:val="000B0FBE"/>
    <w:rsid w:val="000B1084"/>
    <w:rsid w:val="000B144A"/>
    <w:rsid w:val="000B2243"/>
    <w:rsid w:val="000B22C7"/>
    <w:rsid w:val="000B24EF"/>
    <w:rsid w:val="000B4357"/>
    <w:rsid w:val="000B6635"/>
    <w:rsid w:val="000B6BE1"/>
    <w:rsid w:val="000B7803"/>
    <w:rsid w:val="000C08FA"/>
    <w:rsid w:val="000C15BF"/>
    <w:rsid w:val="000C309D"/>
    <w:rsid w:val="000C37A5"/>
    <w:rsid w:val="000C4F47"/>
    <w:rsid w:val="000C5243"/>
    <w:rsid w:val="000C5792"/>
    <w:rsid w:val="000C5A80"/>
    <w:rsid w:val="000C5B90"/>
    <w:rsid w:val="000C5BAF"/>
    <w:rsid w:val="000C6C7C"/>
    <w:rsid w:val="000C6E35"/>
    <w:rsid w:val="000D2059"/>
    <w:rsid w:val="000D2B64"/>
    <w:rsid w:val="000D3A60"/>
    <w:rsid w:val="000D4B3A"/>
    <w:rsid w:val="000D59F1"/>
    <w:rsid w:val="000D6153"/>
    <w:rsid w:val="000D6689"/>
    <w:rsid w:val="000D6F89"/>
    <w:rsid w:val="000D7D0F"/>
    <w:rsid w:val="000E03C1"/>
    <w:rsid w:val="000E0BFD"/>
    <w:rsid w:val="000E0C65"/>
    <w:rsid w:val="000E16D1"/>
    <w:rsid w:val="000E17CB"/>
    <w:rsid w:val="000E4041"/>
    <w:rsid w:val="000E46F0"/>
    <w:rsid w:val="000E47D1"/>
    <w:rsid w:val="000E56DB"/>
    <w:rsid w:val="000E626C"/>
    <w:rsid w:val="000E66FF"/>
    <w:rsid w:val="000F0515"/>
    <w:rsid w:val="000F228E"/>
    <w:rsid w:val="000F25E2"/>
    <w:rsid w:val="000F3E2F"/>
    <w:rsid w:val="000F48D0"/>
    <w:rsid w:val="000F4E35"/>
    <w:rsid w:val="000F5248"/>
    <w:rsid w:val="000F5629"/>
    <w:rsid w:val="000F7501"/>
    <w:rsid w:val="001019C2"/>
    <w:rsid w:val="00102B06"/>
    <w:rsid w:val="00102DC4"/>
    <w:rsid w:val="0010367C"/>
    <w:rsid w:val="00104B8F"/>
    <w:rsid w:val="0010550F"/>
    <w:rsid w:val="00105CA3"/>
    <w:rsid w:val="00106365"/>
    <w:rsid w:val="00106D6F"/>
    <w:rsid w:val="001111B8"/>
    <w:rsid w:val="00113DE1"/>
    <w:rsid w:val="001147B6"/>
    <w:rsid w:val="00114CB7"/>
    <w:rsid w:val="00115B42"/>
    <w:rsid w:val="00115C36"/>
    <w:rsid w:val="00115D34"/>
    <w:rsid w:val="0011723A"/>
    <w:rsid w:val="00120957"/>
    <w:rsid w:val="00121B41"/>
    <w:rsid w:val="001225C9"/>
    <w:rsid w:val="00124BFE"/>
    <w:rsid w:val="0012586C"/>
    <w:rsid w:val="00125D1E"/>
    <w:rsid w:val="00126C5A"/>
    <w:rsid w:val="0013120D"/>
    <w:rsid w:val="001319E1"/>
    <w:rsid w:val="00132A35"/>
    <w:rsid w:val="001333E3"/>
    <w:rsid w:val="001341C7"/>
    <w:rsid w:val="0013437A"/>
    <w:rsid w:val="00134E99"/>
    <w:rsid w:val="001361ED"/>
    <w:rsid w:val="001364C5"/>
    <w:rsid w:val="00136E52"/>
    <w:rsid w:val="00141DD5"/>
    <w:rsid w:val="00142982"/>
    <w:rsid w:val="001429DC"/>
    <w:rsid w:val="00142E87"/>
    <w:rsid w:val="00145162"/>
    <w:rsid w:val="00145C0B"/>
    <w:rsid w:val="00146765"/>
    <w:rsid w:val="00146876"/>
    <w:rsid w:val="00147B0B"/>
    <w:rsid w:val="00150652"/>
    <w:rsid w:val="00150A74"/>
    <w:rsid w:val="001526C3"/>
    <w:rsid w:val="0015311F"/>
    <w:rsid w:val="001540B1"/>
    <w:rsid w:val="00154E1D"/>
    <w:rsid w:val="00154E34"/>
    <w:rsid w:val="00155DBA"/>
    <w:rsid w:val="00156082"/>
    <w:rsid w:val="00157D52"/>
    <w:rsid w:val="00160CDA"/>
    <w:rsid w:val="00161052"/>
    <w:rsid w:val="001611E8"/>
    <w:rsid w:val="0016241B"/>
    <w:rsid w:val="00163CC4"/>
    <w:rsid w:val="00163E28"/>
    <w:rsid w:val="001641BF"/>
    <w:rsid w:val="001641CA"/>
    <w:rsid w:val="001653FB"/>
    <w:rsid w:val="00167058"/>
    <w:rsid w:val="0016774F"/>
    <w:rsid w:val="001677FA"/>
    <w:rsid w:val="00170FF0"/>
    <w:rsid w:val="00173911"/>
    <w:rsid w:val="001739BE"/>
    <w:rsid w:val="00175015"/>
    <w:rsid w:val="0017754F"/>
    <w:rsid w:val="00177AA9"/>
    <w:rsid w:val="00177F36"/>
    <w:rsid w:val="00177F65"/>
    <w:rsid w:val="0018593F"/>
    <w:rsid w:val="00186D27"/>
    <w:rsid w:val="0018752F"/>
    <w:rsid w:val="00190F76"/>
    <w:rsid w:val="00194FE5"/>
    <w:rsid w:val="00195446"/>
    <w:rsid w:val="0019585B"/>
    <w:rsid w:val="00196BA7"/>
    <w:rsid w:val="00196EFD"/>
    <w:rsid w:val="001975DB"/>
    <w:rsid w:val="001A020A"/>
    <w:rsid w:val="001A0249"/>
    <w:rsid w:val="001A233C"/>
    <w:rsid w:val="001A2E50"/>
    <w:rsid w:val="001A354D"/>
    <w:rsid w:val="001A42F8"/>
    <w:rsid w:val="001A5E38"/>
    <w:rsid w:val="001A6777"/>
    <w:rsid w:val="001A67F8"/>
    <w:rsid w:val="001A6DD5"/>
    <w:rsid w:val="001A79B9"/>
    <w:rsid w:val="001B111F"/>
    <w:rsid w:val="001B2A1F"/>
    <w:rsid w:val="001B3342"/>
    <w:rsid w:val="001B397D"/>
    <w:rsid w:val="001B3AA2"/>
    <w:rsid w:val="001B3CF4"/>
    <w:rsid w:val="001B48FE"/>
    <w:rsid w:val="001B4D6E"/>
    <w:rsid w:val="001B538F"/>
    <w:rsid w:val="001B62F2"/>
    <w:rsid w:val="001B6640"/>
    <w:rsid w:val="001B6BDB"/>
    <w:rsid w:val="001B6FD0"/>
    <w:rsid w:val="001B7015"/>
    <w:rsid w:val="001B74C8"/>
    <w:rsid w:val="001C00A9"/>
    <w:rsid w:val="001C0127"/>
    <w:rsid w:val="001C1C2A"/>
    <w:rsid w:val="001C2469"/>
    <w:rsid w:val="001C2479"/>
    <w:rsid w:val="001C2DCE"/>
    <w:rsid w:val="001C3C5C"/>
    <w:rsid w:val="001C3DC0"/>
    <w:rsid w:val="001C484C"/>
    <w:rsid w:val="001C4C30"/>
    <w:rsid w:val="001C54CE"/>
    <w:rsid w:val="001C62A0"/>
    <w:rsid w:val="001C6ADD"/>
    <w:rsid w:val="001C792E"/>
    <w:rsid w:val="001D094A"/>
    <w:rsid w:val="001D2CDC"/>
    <w:rsid w:val="001D2CDD"/>
    <w:rsid w:val="001D6415"/>
    <w:rsid w:val="001D6C25"/>
    <w:rsid w:val="001D7348"/>
    <w:rsid w:val="001D772E"/>
    <w:rsid w:val="001E0AF3"/>
    <w:rsid w:val="001E3C84"/>
    <w:rsid w:val="001E6425"/>
    <w:rsid w:val="001F0120"/>
    <w:rsid w:val="001F1133"/>
    <w:rsid w:val="001F336D"/>
    <w:rsid w:val="001F3666"/>
    <w:rsid w:val="001F4468"/>
    <w:rsid w:val="001F45C3"/>
    <w:rsid w:val="001F582B"/>
    <w:rsid w:val="001F5D6F"/>
    <w:rsid w:val="001F5F82"/>
    <w:rsid w:val="001F6058"/>
    <w:rsid w:val="001F624A"/>
    <w:rsid w:val="001F6C3E"/>
    <w:rsid w:val="001F738F"/>
    <w:rsid w:val="001F7889"/>
    <w:rsid w:val="001F7921"/>
    <w:rsid w:val="001F7EEB"/>
    <w:rsid w:val="001F7FE7"/>
    <w:rsid w:val="00200184"/>
    <w:rsid w:val="0020050C"/>
    <w:rsid w:val="002006A2"/>
    <w:rsid w:val="00202DDD"/>
    <w:rsid w:val="00205002"/>
    <w:rsid w:val="00205629"/>
    <w:rsid w:val="0020698A"/>
    <w:rsid w:val="00207459"/>
    <w:rsid w:val="00207872"/>
    <w:rsid w:val="00210C8E"/>
    <w:rsid w:val="00214C78"/>
    <w:rsid w:val="0022022D"/>
    <w:rsid w:val="002203A4"/>
    <w:rsid w:val="002206DD"/>
    <w:rsid w:val="00220CE2"/>
    <w:rsid w:val="002215D2"/>
    <w:rsid w:val="00222416"/>
    <w:rsid w:val="00222FFD"/>
    <w:rsid w:val="00223214"/>
    <w:rsid w:val="0022694D"/>
    <w:rsid w:val="00226EF4"/>
    <w:rsid w:val="0022738D"/>
    <w:rsid w:val="00227AFB"/>
    <w:rsid w:val="00231279"/>
    <w:rsid w:val="002315E8"/>
    <w:rsid w:val="002315EB"/>
    <w:rsid w:val="00231A20"/>
    <w:rsid w:val="00234598"/>
    <w:rsid w:val="002345B9"/>
    <w:rsid w:val="002351BA"/>
    <w:rsid w:val="002351DD"/>
    <w:rsid w:val="00236638"/>
    <w:rsid w:val="00236C1E"/>
    <w:rsid w:val="0023739C"/>
    <w:rsid w:val="00237B5C"/>
    <w:rsid w:val="00241948"/>
    <w:rsid w:val="00242185"/>
    <w:rsid w:val="00245F1B"/>
    <w:rsid w:val="00245F7C"/>
    <w:rsid w:val="002462A2"/>
    <w:rsid w:val="00246473"/>
    <w:rsid w:val="00247EFB"/>
    <w:rsid w:val="0025059E"/>
    <w:rsid w:val="00253239"/>
    <w:rsid w:val="0025504D"/>
    <w:rsid w:val="002552E1"/>
    <w:rsid w:val="00256250"/>
    <w:rsid w:val="002578A1"/>
    <w:rsid w:val="002578C1"/>
    <w:rsid w:val="00260138"/>
    <w:rsid w:val="00260D55"/>
    <w:rsid w:val="00261D38"/>
    <w:rsid w:val="00261EB0"/>
    <w:rsid w:val="002629F1"/>
    <w:rsid w:val="00262C38"/>
    <w:rsid w:val="0026451E"/>
    <w:rsid w:val="00264842"/>
    <w:rsid w:val="00264A0E"/>
    <w:rsid w:val="00266155"/>
    <w:rsid w:val="00266543"/>
    <w:rsid w:val="00266F8A"/>
    <w:rsid w:val="00267B69"/>
    <w:rsid w:val="0027075D"/>
    <w:rsid w:val="00270920"/>
    <w:rsid w:val="00273823"/>
    <w:rsid w:val="00274151"/>
    <w:rsid w:val="0027602D"/>
    <w:rsid w:val="00277130"/>
    <w:rsid w:val="00277D0D"/>
    <w:rsid w:val="00280B5D"/>
    <w:rsid w:val="00282C5B"/>
    <w:rsid w:val="00283D39"/>
    <w:rsid w:val="002845BA"/>
    <w:rsid w:val="002858E3"/>
    <w:rsid w:val="002874C5"/>
    <w:rsid w:val="002902AC"/>
    <w:rsid w:val="00290953"/>
    <w:rsid w:val="0029126B"/>
    <w:rsid w:val="00291C82"/>
    <w:rsid w:val="00292DDC"/>
    <w:rsid w:val="002936EC"/>
    <w:rsid w:val="00293AB4"/>
    <w:rsid w:val="002950D0"/>
    <w:rsid w:val="002A0416"/>
    <w:rsid w:val="002A072E"/>
    <w:rsid w:val="002A1421"/>
    <w:rsid w:val="002A2750"/>
    <w:rsid w:val="002A414B"/>
    <w:rsid w:val="002A5AFE"/>
    <w:rsid w:val="002A648D"/>
    <w:rsid w:val="002A688A"/>
    <w:rsid w:val="002A6EB0"/>
    <w:rsid w:val="002B0964"/>
    <w:rsid w:val="002B171B"/>
    <w:rsid w:val="002B2B74"/>
    <w:rsid w:val="002B36EF"/>
    <w:rsid w:val="002B3950"/>
    <w:rsid w:val="002B3CA9"/>
    <w:rsid w:val="002B500F"/>
    <w:rsid w:val="002B51A2"/>
    <w:rsid w:val="002C0809"/>
    <w:rsid w:val="002C191D"/>
    <w:rsid w:val="002C1D0C"/>
    <w:rsid w:val="002C239B"/>
    <w:rsid w:val="002C263C"/>
    <w:rsid w:val="002C2F62"/>
    <w:rsid w:val="002C31B3"/>
    <w:rsid w:val="002C3E4A"/>
    <w:rsid w:val="002C4E00"/>
    <w:rsid w:val="002C569C"/>
    <w:rsid w:val="002C593F"/>
    <w:rsid w:val="002C6E17"/>
    <w:rsid w:val="002C77D6"/>
    <w:rsid w:val="002D1F22"/>
    <w:rsid w:val="002D2EDF"/>
    <w:rsid w:val="002D3EC3"/>
    <w:rsid w:val="002D6DB3"/>
    <w:rsid w:val="002D7D76"/>
    <w:rsid w:val="002D7E59"/>
    <w:rsid w:val="002D7FCE"/>
    <w:rsid w:val="002E079F"/>
    <w:rsid w:val="002E15D9"/>
    <w:rsid w:val="002E1CFB"/>
    <w:rsid w:val="002E2771"/>
    <w:rsid w:val="002E2A12"/>
    <w:rsid w:val="002E2E41"/>
    <w:rsid w:val="002E50EF"/>
    <w:rsid w:val="002E544E"/>
    <w:rsid w:val="002E5A5C"/>
    <w:rsid w:val="002E5C35"/>
    <w:rsid w:val="002E7D1F"/>
    <w:rsid w:val="002F128C"/>
    <w:rsid w:val="002F1D81"/>
    <w:rsid w:val="002F3D7F"/>
    <w:rsid w:val="002F415A"/>
    <w:rsid w:val="002F42E1"/>
    <w:rsid w:val="002F47AC"/>
    <w:rsid w:val="002F61D2"/>
    <w:rsid w:val="002F65FC"/>
    <w:rsid w:val="002F6C44"/>
    <w:rsid w:val="002F6F8D"/>
    <w:rsid w:val="002F7859"/>
    <w:rsid w:val="00300665"/>
    <w:rsid w:val="00301157"/>
    <w:rsid w:val="00301228"/>
    <w:rsid w:val="00301F2F"/>
    <w:rsid w:val="00302616"/>
    <w:rsid w:val="00303E28"/>
    <w:rsid w:val="00304EBA"/>
    <w:rsid w:val="00305715"/>
    <w:rsid w:val="00305C02"/>
    <w:rsid w:val="003063DA"/>
    <w:rsid w:val="00306D18"/>
    <w:rsid w:val="003070C3"/>
    <w:rsid w:val="003076F2"/>
    <w:rsid w:val="00307713"/>
    <w:rsid w:val="00311806"/>
    <w:rsid w:val="00311E7F"/>
    <w:rsid w:val="0031668B"/>
    <w:rsid w:val="003172DB"/>
    <w:rsid w:val="0032006E"/>
    <w:rsid w:val="003208D6"/>
    <w:rsid w:val="00320D32"/>
    <w:rsid w:val="003210DF"/>
    <w:rsid w:val="003213BA"/>
    <w:rsid w:val="00323235"/>
    <w:rsid w:val="0032554A"/>
    <w:rsid w:val="00326309"/>
    <w:rsid w:val="00326413"/>
    <w:rsid w:val="003267DA"/>
    <w:rsid w:val="00326F02"/>
    <w:rsid w:val="0032712B"/>
    <w:rsid w:val="00327645"/>
    <w:rsid w:val="00330670"/>
    <w:rsid w:val="00331CBA"/>
    <w:rsid w:val="00332778"/>
    <w:rsid w:val="00333242"/>
    <w:rsid w:val="00333383"/>
    <w:rsid w:val="003336A9"/>
    <w:rsid w:val="00335C64"/>
    <w:rsid w:val="00337F97"/>
    <w:rsid w:val="00341D61"/>
    <w:rsid w:val="00342B3E"/>
    <w:rsid w:val="00342DC6"/>
    <w:rsid w:val="00342E5F"/>
    <w:rsid w:val="00343562"/>
    <w:rsid w:val="00343C78"/>
    <w:rsid w:val="003441B7"/>
    <w:rsid w:val="003443DF"/>
    <w:rsid w:val="003444BF"/>
    <w:rsid w:val="00344D50"/>
    <w:rsid w:val="00345200"/>
    <w:rsid w:val="003460E0"/>
    <w:rsid w:val="003469A8"/>
    <w:rsid w:val="00347E56"/>
    <w:rsid w:val="00351170"/>
    <w:rsid w:val="00353DC5"/>
    <w:rsid w:val="003543B5"/>
    <w:rsid w:val="003600FC"/>
    <w:rsid w:val="0036064B"/>
    <w:rsid w:val="00360D9B"/>
    <w:rsid w:val="003610E4"/>
    <w:rsid w:val="003612F4"/>
    <w:rsid w:val="003615BB"/>
    <w:rsid w:val="003616F2"/>
    <w:rsid w:val="00363A0A"/>
    <w:rsid w:val="00366605"/>
    <w:rsid w:val="00366B84"/>
    <w:rsid w:val="00366BED"/>
    <w:rsid w:val="003707D7"/>
    <w:rsid w:val="00370C8B"/>
    <w:rsid w:val="003712FB"/>
    <w:rsid w:val="00371629"/>
    <w:rsid w:val="0037284D"/>
    <w:rsid w:val="00372C5A"/>
    <w:rsid w:val="00372DD5"/>
    <w:rsid w:val="0037301A"/>
    <w:rsid w:val="00373520"/>
    <w:rsid w:val="00374924"/>
    <w:rsid w:val="00374A35"/>
    <w:rsid w:val="00374F5E"/>
    <w:rsid w:val="00376949"/>
    <w:rsid w:val="003772C4"/>
    <w:rsid w:val="00377A0F"/>
    <w:rsid w:val="00380007"/>
    <w:rsid w:val="00380067"/>
    <w:rsid w:val="00381218"/>
    <w:rsid w:val="00381556"/>
    <w:rsid w:val="00382E7C"/>
    <w:rsid w:val="00382E87"/>
    <w:rsid w:val="0038333E"/>
    <w:rsid w:val="00384A2B"/>
    <w:rsid w:val="00384CD2"/>
    <w:rsid w:val="00384F1B"/>
    <w:rsid w:val="00384F6E"/>
    <w:rsid w:val="0038520E"/>
    <w:rsid w:val="003852ED"/>
    <w:rsid w:val="00385CAE"/>
    <w:rsid w:val="00387780"/>
    <w:rsid w:val="00391425"/>
    <w:rsid w:val="00391D60"/>
    <w:rsid w:val="003928BE"/>
    <w:rsid w:val="00392ADB"/>
    <w:rsid w:val="00392B47"/>
    <w:rsid w:val="003932EE"/>
    <w:rsid w:val="00394872"/>
    <w:rsid w:val="00394DB7"/>
    <w:rsid w:val="00394DC0"/>
    <w:rsid w:val="00394E59"/>
    <w:rsid w:val="00394F61"/>
    <w:rsid w:val="003958EB"/>
    <w:rsid w:val="00395B23"/>
    <w:rsid w:val="00396D6D"/>
    <w:rsid w:val="00396E5A"/>
    <w:rsid w:val="0039795E"/>
    <w:rsid w:val="00397A77"/>
    <w:rsid w:val="003A0C52"/>
    <w:rsid w:val="003A3F74"/>
    <w:rsid w:val="003A458E"/>
    <w:rsid w:val="003A4C61"/>
    <w:rsid w:val="003A4E25"/>
    <w:rsid w:val="003A543E"/>
    <w:rsid w:val="003A5659"/>
    <w:rsid w:val="003A5912"/>
    <w:rsid w:val="003A67B8"/>
    <w:rsid w:val="003A6FFB"/>
    <w:rsid w:val="003B010A"/>
    <w:rsid w:val="003B1489"/>
    <w:rsid w:val="003B1726"/>
    <w:rsid w:val="003B37C2"/>
    <w:rsid w:val="003B3DB0"/>
    <w:rsid w:val="003B43B7"/>
    <w:rsid w:val="003B72EC"/>
    <w:rsid w:val="003B7735"/>
    <w:rsid w:val="003B7EE7"/>
    <w:rsid w:val="003C022F"/>
    <w:rsid w:val="003C02B4"/>
    <w:rsid w:val="003C13A3"/>
    <w:rsid w:val="003C1CE4"/>
    <w:rsid w:val="003C3276"/>
    <w:rsid w:val="003C37A5"/>
    <w:rsid w:val="003C4A08"/>
    <w:rsid w:val="003C5317"/>
    <w:rsid w:val="003C56BC"/>
    <w:rsid w:val="003C60CB"/>
    <w:rsid w:val="003C778F"/>
    <w:rsid w:val="003C7799"/>
    <w:rsid w:val="003C7BCD"/>
    <w:rsid w:val="003D0422"/>
    <w:rsid w:val="003D0C95"/>
    <w:rsid w:val="003D14D4"/>
    <w:rsid w:val="003D252B"/>
    <w:rsid w:val="003D2595"/>
    <w:rsid w:val="003D25F8"/>
    <w:rsid w:val="003D2EF7"/>
    <w:rsid w:val="003D33F7"/>
    <w:rsid w:val="003D4BA2"/>
    <w:rsid w:val="003D565D"/>
    <w:rsid w:val="003D5A6D"/>
    <w:rsid w:val="003D62CC"/>
    <w:rsid w:val="003D6A0F"/>
    <w:rsid w:val="003D6BDD"/>
    <w:rsid w:val="003D6F62"/>
    <w:rsid w:val="003E2E4F"/>
    <w:rsid w:val="003E376C"/>
    <w:rsid w:val="003E5E2E"/>
    <w:rsid w:val="003E638B"/>
    <w:rsid w:val="003E664F"/>
    <w:rsid w:val="003E6C0A"/>
    <w:rsid w:val="003E7A0A"/>
    <w:rsid w:val="003F17F3"/>
    <w:rsid w:val="003F19E9"/>
    <w:rsid w:val="003F218E"/>
    <w:rsid w:val="003F3F41"/>
    <w:rsid w:val="003F3FF1"/>
    <w:rsid w:val="003F559F"/>
    <w:rsid w:val="003F59DB"/>
    <w:rsid w:val="003F6001"/>
    <w:rsid w:val="003F7AF3"/>
    <w:rsid w:val="00400520"/>
    <w:rsid w:val="00402FFF"/>
    <w:rsid w:val="004030CC"/>
    <w:rsid w:val="00403260"/>
    <w:rsid w:val="004036F2"/>
    <w:rsid w:val="004040D4"/>
    <w:rsid w:val="00404289"/>
    <w:rsid w:val="0040499D"/>
    <w:rsid w:val="0040555B"/>
    <w:rsid w:val="0040699C"/>
    <w:rsid w:val="004070AC"/>
    <w:rsid w:val="00407DB4"/>
    <w:rsid w:val="004114FA"/>
    <w:rsid w:val="00412749"/>
    <w:rsid w:val="00412BB8"/>
    <w:rsid w:val="00413DC0"/>
    <w:rsid w:val="0041494B"/>
    <w:rsid w:val="00415006"/>
    <w:rsid w:val="004155C9"/>
    <w:rsid w:val="00415726"/>
    <w:rsid w:val="00416279"/>
    <w:rsid w:val="00416575"/>
    <w:rsid w:val="00416CB2"/>
    <w:rsid w:val="00417429"/>
    <w:rsid w:val="0041791A"/>
    <w:rsid w:val="004206F6"/>
    <w:rsid w:val="00423A84"/>
    <w:rsid w:val="00423EE2"/>
    <w:rsid w:val="004242F3"/>
    <w:rsid w:val="0042449C"/>
    <w:rsid w:val="00425673"/>
    <w:rsid w:val="00426452"/>
    <w:rsid w:val="00426821"/>
    <w:rsid w:val="00426CBF"/>
    <w:rsid w:val="0042761A"/>
    <w:rsid w:val="00430220"/>
    <w:rsid w:val="00431843"/>
    <w:rsid w:val="004329DB"/>
    <w:rsid w:val="00432FB1"/>
    <w:rsid w:val="0043387A"/>
    <w:rsid w:val="004338F9"/>
    <w:rsid w:val="00434B70"/>
    <w:rsid w:val="0043625B"/>
    <w:rsid w:val="00437883"/>
    <w:rsid w:val="00440784"/>
    <w:rsid w:val="00441AC9"/>
    <w:rsid w:val="00442CF9"/>
    <w:rsid w:val="004451B1"/>
    <w:rsid w:val="00445C9B"/>
    <w:rsid w:val="00445DFD"/>
    <w:rsid w:val="00445E12"/>
    <w:rsid w:val="00446332"/>
    <w:rsid w:val="00446DE8"/>
    <w:rsid w:val="004512B1"/>
    <w:rsid w:val="00451540"/>
    <w:rsid w:val="004515C6"/>
    <w:rsid w:val="0045192D"/>
    <w:rsid w:val="004528AB"/>
    <w:rsid w:val="0045298E"/>
    <w:rsid w:val="004531C1"/>
    <w:rsid w:val="00454882"/>
    <w:rsid w:val="00454B0C"/>
    <w:rsid w:val="004555A2"/>
    <w:rsid w:val="00456AE5"/>
    <w:rsid w:val="00461A0C"/>
    <w:rsid w:val="00463F92"/>
    <w:rsid w:val="00464983"/>
    <w:rsid w:val="00464F85"/>
    <w:rsid w:val="004659FF"/>
    <w:rsid w:val="00466A1F"/>
    <w:rsid w:val="00466C50"/>
    <w:rsid w:val="00467E93"/>
    <w:rsid w:val="004702E7"/>
    <w:rsid w:val="0047085A"/>
    <w:rsid w:val="00472182"/>
    <w:rsid w:val="004723B7"/>
    <w:rsid w:val="00472924"/>
    <w:rsid w:val="004730F4"/>
    <w:rsid w:val="004747C2"/>
    <w:rsid w:val="00475234"/>
    <w:rsid w:val="0047694D"/>
    <w:rsid w:val="00476EBB"/>
    <w:rsid w:val="00477005"/>
    <w:rsid w:val="004804C8"/>
    <w:rsid w:val="0048099F"/>
    <w:rsid w:val="00481A11"/>
    <w:rsid w:val="004831EE"/>
    <w:rsid w:val="00483325"/>
    <w:rsid w:val="004834CF"/>
    <w:rsid w:val="00484592"/>
    <w:rsid w:val="00484B1C"/>
    <w:rsid w:val="00487492"/>
    <w:rsid w:val="0048781F"/>
    <w:rsid w:val="00487895"/>
    <w:rsid w:val="004928AE"/>
    <w:rsid w:val="00493CD2"/>
    <w:rsid w:val="00497762"/>
    <w:rsid w:val="004A11B6"/>
    <w:rsid w:val="004A2E75"/>
    <w:rsid w:val="004A31CB"/>
    <w:rsid w:val="004A52C0"/>
    <w:rsid w:val="004A57AD"/>
    <w:rsid w:val="004A6F67"/>
    <w:rsid w:val="004A6F92"/>
    <w:rsid w:val="004A7105"/>
    <w:rsid w:val="004A7B4E"/>
    <w:rsid w:val="004A7FCE"/>
    <w:rsid w:val="004B1437"/>
    <w:rsid w:val="004B2DA9"/>
    <w:rsid w:val="004B2F38"/>
    <w:rsid w:val="004B3C68"/>
    <w:rsid w:val="004B48B6"/>
    <w:rsid w:val="004B6F2E"/>
    <w:rsid w:val="004C1418"/>
    <w:rsid w:val="004C1FC7"/>
    <w:rsid w:val="004C244D"/>
    <w:rsid w:val="004C3702"/>
    <w:rsid w:val="004C611A"/>
    <w:rsid w:val="004C66B5"/>
    <w:rsid w:val="004C696D"/>
    <w:rsid w:val="004C6C90"/>
    <w:rsid w:val="004C72C9"/>
    <w:rsid w:val="004C7839"/>
    <w:rsid w:val="004D027A"/>
    <w:rsid w:val="004D1A46"/>
    <w:rsid w:val="004D22E0"/>
    <w:rsid w:val="004D271F"/>
    <w:rsid w:val="004D2839"/>
    <w:rsid w:val="004D343A"/>
    <w:rsid w:val="004D6132"/>
    <w:rsid w:val="004D626C"/>
    <w:rsid w:val="004D77DE"/>
    <w:rsid w:val="004E019C"/>
    <w:rsid w:val="004E05D5"/>
    <w:rsid w:val="004E1110"/>
    <w:rsid w:val="004E1134"/>
    <w:rsid w:val="004E12DC"/>
    <w:rsid w:val="004E2126"/>
    <w:rsid w:val="004E2B9C"/>
    <w:rsid w:val="004E3FB5"/>
    <w:rsid w:val="004E49A3"/>
    <w:rsid w:val="004E577B"/>
    <w:rsid w:val="004E5AC9"/>
    <w:rsid w:val="004E5BCA"/>
    <w:rsid w:val="004E673C"/>
    <w:rsid w:val="004E71DD"/>
    <w:rsid w:val="004E7439"/>
    <w:rsid w:val="004F0640"/>
    <w:rsid w:val="004F0AF0"/>
    <w:rsid w:val="004F19B1"/>
    <w:rsid w:val="004F2107"/>
    <w:rsid w:val="004F29EE"/>
    <w:rsid w:val="004F2A35"/>
    <w:rsid w:val="004F362B"/>
    <w:rsid w:val="004F3835"/>
    <w:rsid w:val="004F540E"/>
    <w:rsid w:val="0050024E"/>
    <w:rsid w:val="00500CE5"/>
    <w:rsid w:val="005059A4"/>
    <w:rsid w:val="00505A77"/>
    <w:rsid w:val="005061A9"/>
    <w:rsid w:val="0050643A"/>
    <w:rsid w:val="005073D7"/>
    <w:rsid w:val="0051386E"/>
    <w:rsid w:val="0051421F"/>
    <w:rsid w:val="00514CE6"/>
    <w:rsid w:val="005161FA"/>
    <w:rsid w:val="00520027"/>
    <w:rsid w:val="005203C1"/>
    <w:rsid w:val="0052063A"/>
    <w:rsid w:val="00521D20"/>
    <w:rsid w:val="00523EB2"/>
    <w:rsid w:val="005243E7"/>
    <w:rsid w:val="00525321"/>
    <w:rsid w:val="0052540E"/>
    <w:rsid w:val="00526196"/>
    <w:rsid w:val="0052699C"/>
    <w:rsid w:val="00526CBB"/>
    <w:rsid w:val="0052766A"/>
    <w:rsid w:val="0053056C"/>
    <w:rsid w:val="00530F4D"/>
    <w:rsid w:val="00531406"/>
    <w:rsid w:val="00532006"/>
    <w:rsid w:val="00532126"/>
    <w:rsid w:val="0053241F"/>
    <w:rsid w:val="005329AF"/>
    <w:rsid w:val="00532D18"/>
    <w:rsid w:val="00534350"/>
    <w:rsid w:val="0053457A"/>
    <w:rsid w:val="005351B5"/>
    <w:rsid w:val="005352E7"/>
    <w:rsid w:val="00535440"/>
    <w:rsid w:val="00536BBC"/>
    <w:rsid w:val="005373B8"/>
    <w:rsid w:val="005412D3"/>
    <w:rsid w:val="00541862"/>
    <w:rsid w:val="0054258B"/>
    <w:rsid w:val="005425FF"/>
    <w:rsid w:val="00542907"/>
    <w:rsid w:val="00542EA2"/>
    <w:rsid w:val="00542F27"/>
    <w:rsid w:val="00543D2A"/>
    <w:rsid w:val="005461D8"/>
    <w:rsid w:val="005467E2"/>
    <w:rsid w:val="005474C9"/>
    <w:rsid w:val="00547585"/>
    <w:rsid w:val="00547945"/>
    <w:rsid w:val="005479DA"/>
    <w:rsid w:val="005509D5"/>
    <w:rsid w:val="00551017"/>
    <w:rsid w:val="005516C9"/>
    <w:rsid w:val="005520BD"/>
    <w:rsid w:val="00553850"/>
    <w:rsid w:val="00553BCA"/>
    <w:rsid w:val="00554D62"/>
    <w:rsid w:val="00560435"/>
    <w:rsid w:val="005614E1"/>
    <w:rsid w:val="005616B2"/>
    <w:rsid w:val="00561FC5"/>
    <w:rsid w:val="005621B6"/>
    <w:rsid w:val="005622B6"/>
    <w:rsid w:val="005632AE"/>
    <w:rsid w:val="00563514"/>
    <w:rsid w:val="00566CEF"/>
    <w:rsid w:val="005716AB"/>
    <w:rsid w:val="0057352F"/>
    <w:rsid w:val="005742B9"/>
    <w:rsid w:val="005762B5"/>
    <w:rsid w:val="00580DA4"/>
    <w:rsid w:val="005821AB"/>
    <w:rsid w:val="005829BD"/>
    <w:rsid w:val="00582B30"/>
    <w:rsid w:val="00582E36"/>
    <w:rsid w:val="005835CB"/>
    <w:rsid w:val="00587342"/>
    <w:rsid w:val="00590BF2"/>
    <w:rsid w:val="00591236"/>
    <w:rsid w:val="005913D1"/>
    <w:rsid w:val="00591A89"/>
    <w:rsid w:val="00591E38"/>
    <w:rsid w:val="00592197"/>
    <w:rsid w:val="00593131"/>
    <w:rsid w:val="00594C13"/>
    <w:rsid w:val="00595499"/>
    <w:rsid w:val="00597337"/>
    <w:rsid w:val="0059773E"/>
    <w:rsid w:val="00597D01"/>
    <w:rsid w:val="00597EFC"/>
    <w:rsid w:val="005A06AE"/>
    <w:rsid w:val="005A1A0B"/>
    <w:rsid w:val="005A1E90"/>
    <w:rsid w:val="005A3593"/>
    <w:rsid w:val="005A60C4"/>
    <w:rsid w:val="005A6198"/>
    <w:rsid w:val="005A716A"/>
    <w:rsid w:val="005B0396"/>
    <w:rsid w:val="005B056F"/>
    <w:rsid w:val="005B2BF4"/>
    <w:rsid w:val="005B3B6E"/>
    <w:rsid w:val="005B3D8D"/>
    <w:rsid w:val="005B3E70"/>
    <w:rsid w:val="005B4A73"/>
    <w:rsid w:val="005B51A5"/>
    <w:rsid w:val="005B6398"/>
    <w:rsid w:val="005B7038"/>
    <w:rsid w:val="005B7412"/>
    <w:rsid w:val="005B7B92"/>
    <w:rsid w:val="005B7E18"/>
    <w:rsid w:val="005C1266"/>
    <w:rsid w:val="005C1E60"/>
    <w:rsid w:val="005C2DF2"/>
    <w:rsid w:val="005C549C"/>
    <w:rsid w:val="005C795A"/>
    <w:rsid w:val="005D0DA4"/>
    <w:rsid w:val="005D1B47"/>
    <w:rsid w:val="005D4A50"/>
    <w:rsid w:val="005D5AAC"/>
    <w:rsid w:val="005D5F59"/>
    <w:rsid w:val="005D6E42"/>
    <w:rsid w:val="005D7317"/>
    <w:rsid w:val="005D7A17"/>
    <w:rsid w:val="005D7BAF"/>
    <w:rsid w:val="005E09A7"/>
    <w:rsid w:val="005E2906"/>
    <w:rsid w:val="005E2D2E"/>
    <w:rsid w:val="005E3BA3"/>
    <w:rsid w:val="005E3F87"/>
    <w:rsid w:val="005E5EDA"/>
    <w:rsid w:val="005E5F9B"/>
    <w:rsid w:val="005E64F6"/>
    <w:rsid w:val="005F134D"/>
    <w:rsid w:val="005F1C51"/>
    <w:rsid w:val="005F35E0"/>
    <w:rsid w:val="005F6167"/>
    <w:rsid w:val="005F733B"/>
    <w:rsid w:val="005F7E0D"/>
    <w:rsid w:val="005F7E71"/>
    <w:rsid w:val="00600E1A"/>
    <w:rsid w:val="00602448"/>
    <w:rsid w:val="006032D3"/>
    <w:rsid w:val="0060393F"/>
    <w:rsid w:val="00605D2A"/>
    <w:rsid w:val="00606DE4"/>
    <w:rsid w:val="0061371F"/>
    <w:rsid w:val="006141E1"/>
    <w:rsid w:val="00620074"/>
    <w:rsid w:val="00620BDC"/>
    <w:rsid w:val="00620D9D"/>
    <w:rsid w:val="006221DA"/>
    <w:rsid w:val="00623DFA"/>
    <w:rsid w:val="00625172"/>
    <w:rsid w:val="0062549D"/>
    <w:rsid w:val="00625529"/>
    <w:rsid w:val="00625B34"/>
    <w:rsid w:val="00630670"/>
    <w:rsid w:val="00631F1B"/>
    <w:rsid w:val="0063204A"/>
    <w:rsid w:val="00632077"/>
    <w:rsid w:val="0063208B"/>
    <w:rsid w:val="0063421F"/>
    <w:rsid w:val="006353B5"/>
    <w:rsid w:val="00636900"/>
    <w:rsid w:val="00636E4E"/>
    <w:rsid w:val="00641822"/>
    <w:rsid w:val="00642E00"/>
    <w:rsid w:val="00644074"/>
    <w:rsid w:val="00644606"/>
    <w:rsid w:val="00645BA6"/>
    <w:rsid w:val="006475C7"/>
    <w:rsid w:val="00647C75"/>
    <w:rsid w:val="006503BD"/>
    <w:rsid w:val="0065163B"/>
    <w:rsid w:val="00651A14"/>
    <w:rsid w:val="00651A50"/>
    <w:rsid w:val="006524F3"/>
    <w:rsid w:val="006553E0"/>
    <w:rsid w:val="006555AF"/>
    <w:rsid w:val="00655794"/>
    <w:rsid w:val="00655FE3"/>
    <w:rsid w:val="00657CE2"/>
    <w:rsid w:val="0066191C"/>
    <w:rsid w:val="00662468"/>
    <w:rsid w:val="00662870"/>
    <w:rsid w:val="00662B5D"/>
    <w:rsid w:val="00663400"/>
    <w:rsid w:val="00663BB7"/>
    <w:rsid w:val="00664FFB"/>
    <w:rsid w:val="00665255"/>
    <w:rsid w:val="0067138A"/>
    <w:rsid w:val="00671A44"/>
    <w:rsid w:val="00672693"/>
    <w:rsid w:val="006730C0"/>
    <w:rsid w:val="006736CB"/>
    <w:rsid w:val="00674295"/>
    <w:rsid w:val="00674AE6"/>
    <w:rsid w:val="00675AA2"/>
    <w:rsid w:val="00676911"/>
    <w:rsid w:val="0068076A"/>
    <w:rsid w:val="0068403E"/>
    <w:rsid w:val="00685AB0"/>
    <w:rsid w:val="00686AA1"/>
    <w:rsid w:val="00687F28"/>
    <w:rsid w:val="00690820"/>
    <w:rsid w:val="00691155"/>
    <w:rsid w:val="00691740"/>
    <w:rsid w:val="00693971"/>
    <w:rsid w:val="00695844"/>
    <w:rsid w:val="006A08B1"/>
    <w:rsid w:val="006A22F5"/>
    <w:rsid w:val="006A23AA"/>
    <w:rsid w:val="006A2A6F"/>
    <w:rsid w:val="006A3BAE"/>
    <w:rsid w:val="006A609E"/>
    <w:rsid w:val="006A6279"/>
    <w:rsid w:val="006A6B2D"/>
    <w:rsid w:val="006B1B63"/>
    <w:rsid w:val="006B250B"/>
    <w:rsid w:val="006B27F8"/>
    <w:rsid w:val="006B2BF3"/>
    <w:rsid w:val="006B2EF0"/>
    <w:rsid w:val="006B320F"/>
    <w:rsid w:val="006B437B"/>
    <w:rsid w:val="006B512A"/>
    <w:rsid w:val="006B56BB"/>
    <w:rsid w:val="006B664E"/>
    <w:rsid w:val="006C1146"/>
    <w:rsid w:val="006C17D9"/>
    <w:rsid w:val="006C1930"/>
    <w:rsid w:val="006C2008"/>
    <w:rsid w:val="006C26ED"/>
    <w:rsid w:val="006C2C9E"/>
    <w:rsid w:val="006C54C1"/>
    <w:rsid w:val="006C6A21"/>
    <w:rsid w:val="006C6F9E"/>
    <w:rsid w:val="006C714B"/>
    <w:rsid w:val="006C7B4F"/>
    <w:rsid w:val="006D0EAA"/>
    <w:rsid w:val="006D103E"/>
    <w:rsid w:val="006D2F95"/>
    <w:rsid w:val="006D3BDF"/>
    <w:rsid w:val="006D72D5"/>
    <w:rsid w:val="006E1693"/>
    <w:rsid w:val="006E199F"/>
    <w:rsid w:val="006E2702"/>
    <w:rsid w:val="006E2810"/>
    <w:rsid w:val="006E3A10"/>
    <w:rsid w:val="006E3A4A"/>
    <w:rsid w:val="006E3DA5"/>
    <w:rsid w:val="006E3DC8"/>
    <w:rsid w:val="006E5F20"/>
    <w:rsid w:val="006E7679"/>
    <w:rsid w:val="006E7D17"/>
    <w:rsid w:val="006F213C"/>
    <w:rsid w:val="006F258A"/>
    <w:rsid w:val="006F472B"/>
    <w:rsid w:val="006F53F5"/>
    <w:rsid w:val="006F5951"/>
    <w:rsid w:val="006F59DF"/>
    <w:rsid w:val="006F6D75"/>
    <w:rsid w:val="006F7549"/>
    <w:rsid w:val="006F761A"/>
    <w:rsid w:val="006F76B2"/>
    <w:rsid w:val="006F7C8B"/>
    <w:rsid w:val="00700A20"/>
    <w:rsid w:val="00700E92"/>
    <w:rsid w:val="007030D2"/>
    <w:rsid w:val="00703178"/>
    <w:rsid w:val="0070375A"/>
    <w:rsid w:val="00703885"/>
    <w:rsid w:val="00703C56"/>
    <w:rsid w:val="00703DF0"/>
    <w:rsid w:val="00707A39"/>
    <w:rsid w:val="00707A71"/>
    <w:rsid w:val="00710788"/>
    <w:rsid w:val="00711EE3"/>
    <w:rsid w:val="00712DD5"/>
    <w:rsid w:val="00712E34"/>
    <w:rsid w:val="00713464"/>
    <w:rsid w:val="00714811"/>
    <w:rsid w:val="007152FE"/>
    <w:rsid w:val="0071628D"/>
    <w:rsid w:val="00716E21"/>
    <w:rsid w:val="0072108B"/>
    <w:rsid w:val="00722AEF"/>
    <w:rsid w:val="00722E30"/>
    <w:rsid w:val="007243F0"/>
    <w:rsid w:val="00724427"/>
    <w:rsid w:val="00724B4D"/>
    <w:rsid w:val="00725739"/>
    <w:rsid w:val="00725EA8"/>
    <w:rsid w:val="0072633A"/>
    <w:rsid w:val="00726C3F"/>
    <w:rsid w:val="00727575"/>
    <w:rsid w:val="00730519"/>
    <w:rsid w:val="007306F2"/>
    <w:rsid w:val="0073120C"/>
    <w:rsid w:val="007316FA"/>
    <w:rsid w:val="00731B68"/>
    <w:rsid w:val="007326FC"/>
    <w:rsid w:val="00732EA6"/>
    <w:rsid w:val="0073304C"/>
    <w:rsid w:val="00733F63"/>
    <w:rsid w:val="00734746"/>
    <w:rsid w:val="00735038"/>
    <w:rsid w:val="00736B91"/>
    <w:rsid w:val="00737237"/>
    <w:rsid w:val="007402F0"/>
    <w:rsid w:val="007414CF"/>
    <w:rsid w:val="007418EE"/>
    <w:rsid w:val="007419DC"/>
    <w:rsid w:val="00741F3B"/>
    <w:rsid w:val="0074209A"/>
    <w:rsid w:val="0074217D"/>
    <w:rsid w:val="00742CC7"/>
    <w:rsid w:val="00743111"/>
    <w:rsid w:val="00744A35"/>
    <w:rsid w:val="00744FF2"/>
    <w:rsid w:val="0074500E"/>
    <w:rsid w:val="00745504"/>
    <w:rsid w:val="007457C4"/>
    <w:rsid w:val="0074675E"/>
    <w:rsid w:val="00746809"/>
    <w:rsid w:val="00747753"/>
    <w:rsid w:val="00750442"/>
    <w:rsid w:val="0075055E"/>
    <w:rsid w:val="00750863"/>
    <w:rsid w:val="00751666"/>
    <w:rsid w:val="0075223E"/>
    <w:rsid w:val="00752434"/>
    <w:rsid w:val="00753D05"/>
    <w:rsid w:val="007546DC"/>
    <w:rsid w:val="007549EC"/>
    <w:rsid w:val="007559D5"/>
    <w:rsid w:val="00756D5E"/>
    <w:rsid w:val="00761BFE"/>
    <w:rsid w:val="00764745"/>
    <w:rsid w:val="00764B05"/>
    <w:rsid w:val="00764CEB"/>
    <w:rsid w:val="007655C8"/>
    <w:rsid w:val="00765707"/>
    <w:rsid w:val="00765ED4"/>
    <w:rsid w:val="007665E1"/>
    <w:rsid w:val="00767933"/>
    <w:rsid w:val="00767A0D"/>
    <w:rsid w:val="00771B2B"/>
    <w:rsid w:val="00771B6C"/>
    <w:rsid w:val="007728FB"/>
    <w:rsid w:val="00772DF5"/>
    <w:rsid w:val="00772E85"/>
    <w:rsid w:val="007751F1"/>
    <w:rsid w:val="00776E1D"/>
    <w:rsid w:val="00777137"/>
    <w:rsid w:val="00777368"/>
    <w:rsid w:val="0077755C"/>
    <w:rsid w:val="007776DD"/>
    <w:rsid w:val="0077798B"/>
    <w:rsid w:val="00777DD9"/>
    <w:rsid w:val="0078085D"/>
    <w:rsid w:val="00780AC1"/>
    <w:rsid w:val="007811BF"/>
    <w:rsid w:val="00781CCE"/>
    <w:rsid w:val="00782E32"/>
    <w:rsid w:val="00783DB3"/>
    <w:rsid w:val="007849DE"/>
    <w:rsid w:val="00785640"/>
    <w:rsid w:val="00787433"/>
    <w:rsid w:val="00787EB8"/>
    <w:rsid w:val="00787FFB"/>
    <w:rsid w:val="00790886"/>
    <w:rsid w:val="007918B5"/>
    <w:rsid w:val="00792002"/>
    <w:rsid w:val="007924D4"/>
    <w:rsid w:val="00792712"/>
    <w:rsid w:val="00792849"/>
    <w:rsid w:val="007942FB"/>
    <w:rsid w:val="0079487F"/>
    <w:rsid w:val="00794999"/>
    <w:rsid w:val="0079573D"/>
    <w:rsid w:val="007964C5"/>
    <w:rsid w:val="007A0672"/>
    <w:rsid w:val="007A0B63"/>
    <w:rsid w:val="007A125C"/>
    <w:rsid w:val="007A160E"/>
    <w:rsid w:val="007A25B7"/>
    <w:rsid w:val="007A27FE"/>
    <w:rsid w:val="007A6187"/>
    <w:rsid w:val="007A6895"/>
    <w:rsid w:val="007A6D32"/>
    <w:rsid w:val="007A7306"/>
    <w:rsid w:val="007A76C2"/>
    <w:rsid w:val="007B07AD"/>
    <w:rsid w:val="007B1468"/>
    <w:rsid w:val="007B3F74"/>
    <w:rsid w:val="007B40FC"/>
    <w:rsid w:val="007B6086"/>
    <w:rsid w:val="007C0D39"/>
    <w:rsid w:val="007C1297"/>
    <w:rsid w:val="007C1A63"/>
    <w:rsid w:val="007C4E97"/>
    <w:rsid w:val="007C5724"/>
    <w:rsid w:val="007C6852"/>
    <w:rsid w:val="007D21B3"/>
    <w:rsid w:val="007D31DB"/>
    <w:rsid w:val="007D4DED"/>
    <w:rsid w:val="007D62DF"/>
    <w:rsid w:val="007D7AA1"/>
    <w:rsid w:val="007E11F4"/>
    <w:rsid w:val="007E1BD4"/>
    <w:rsid w:val="007E1DAC"/>
    <w:rsid w:val="007E1E00"/>
    <w:rsid w:val="007E1FAC"/>
    <w:rsid w:val="007E4220"/>
    <w:rsid w:val="007E4DF8"/>
    <w:rsid w:val="007E54E6"/>
    <w:rsid w:val="007E59B3"/>
    <w:rsid w:val="007E7204"/>
    <w:rsid w:val="007E72FA"/>
    <w:rsid w:val="007F05BD"/>
    <w:rsid w:val="007F0A2E"/>
    <w:rsid w:val="007F164C"/>
    <w:rsid w:val="007F1ED7"/>
    <w:rsid w:val="007F1FA0"/>
    <w:rsid w:val="007F2100"/>
    <w:rsid w:val="007F247D"/>
    <w:rsid w:val="007F4BC1"/>
    <w:rsid w:val="007F4DF7"/>
    <w:rsid w:val="007F5592"/>
    <w:rsid w:val="007F5697"/>
    <w:rsid w:val="007F5ED4"/>
    <w:rsid w:val="007F67B3"/>
    <w:rsid w:val="007F7FC0"/>
    <w:rsid w:val="0080002F"/>
    <w:rsid w:val="00802131"/>
    <w:rsid w:val="0080346B"/>
    <w:rsid w:val="00805B7B"/>
    <w:rsid w:val="00806654"/>
    <w:rsid w:val="008066B1"/>
    <w:rsid w:val="008073F9"/>
    <w:rsid w:val="00807D0B"/>
    <w:rsid w:val="00807D97"/>
    <w:rsid w:val="0081063C"/>
    <w:rsid w:val="00810949"/>
    <w:rsid w:val="00811162"/>
    <w:rsid w:val="0081258A"/>
    <w:rsid w:val="0081290D"/>
    <w:rsid w:val="0081357E"/>
    <w:rsid w:val="00814506"/>
    <w:rsid w:val="00814560"/>
    <w:rsid w:val="008154B9"/>
    <w:rsid w:val="00816F1E"/>
    <w:rsid w:val="00817838"/>
    <w:rsid w:val="00820827"/>
    <w:rsid w:val="008208EE"/>
    <w:rsid w:val="00820CEB"/>
    <w:rsid w:val="00820EAD"/>
    <w:rsid w:val="008221E2"/>
    <w:rsid w:val="00822949"/>
    <w:rsid w:val="00823BDC"/>
    <w:rsid w:val="0082512B"/>
    <w:rsid w:val="00827A06"/>
    <w:rsid w:val="0083014E"/>
    <w:rsid w:val="00830817"/>
    <w:rsid w:val="00831568"/>
    <w:rsid w:val="0083277C"/>
    <w:rsid w:val="00832B12"/>
    <w:rsid w:val="00832D4F"/>
    <w:rsid w:val="00833105"/>
    <w:rsid w:val="00835648"/>
    <w:rsid w:val="0083635D"/>
    <w:rsid w:val="00837EB3"/>
    <w:rsid w:val="00837EDF"/>
    <w:rsid w:val="0084029E"/>
    <w:rsid w:val="00841402"/>
    <w:rsid w:val="00841591"/>
    <w:rsid w:val="00842713"/>
    <w:rsid w:val="008428C0"/>
    <w:rsid w:val="008429D0"/>
    <w:rsid w:val="00842D04"/>
    <w:rsid w:val="00843319"/>
    <w:rsid w:val="00843D4F"/>
    <w:rsid w:val="00845338"/>
    <w:rsid w:val="0084542B"/>
    <w:rsid w:val="008458B6"/>
    <w:rsid w:val="00845940"/>
    <w:rsid w:val="00845E3A"/>
    <w:rsid w:val="00846553"/>
    <w:rsid w:val="0085024E"/>
    <w:rsid w:val="0085129A"/>
    <w:rsid w:val="0085152C"/>
    <w:rsid w:val="0085157C"/>
    <w:rsid w:val="00852400"/>
    <w:rsid w:val="00852E54"/>
    <w:rsid w:val="00853AA3"/>
    <w:rsid w:val="00855633"/>
    <w:rsid w:val="00856B08"/>
    <w:rsid w:val="00857EBF"/>
    <w:rsid w:val="008600E7"/>
    <w:rsid w:val="00860979"/>
    <w:rsid w:val="00861325"/>
    <w:rsid w:val="0086189C"/>
    <w:rsid w:val="00863360"/>
    <w:rsid w:val="00863950"/>
    <w:rsid w:val="0086491E"/>
    <w:rsid w:val="00865C37"/>
    <w:rsid w:val="00866832"/>
    <w:rsid w:val="0086761A"/>
    <w:rsid w:val="0087027B"/>
    <w:rsid w:val="00872813"/>
    <w:rsid w:val="00872F99"/>
    <w:rsid w:val="008809AA"/>
    <w:rsid w:val="008826CF"/>
    <w:rsid w:val="008859C2"/>
    <w:rsid w:val="00885AFB"/>
    <w:rsid w:val="008864DA"/>
    <w:rsid w:val="008872C4"/>
    <w:rsid w:val="00887A79"/>
    <w:rsid w:val="008906CC"/>
    <w:rsid w:val="0089252C"/>
    <w:rsid w:val="00893E2E"/>
    <w:rsid w:val="0089730D"/>
    <w:rsid w:val="008A0AB1"/>
    <w:rsid w:val="008A14B7"/>
    <w:rsid w:val="008A1F48"/>
    <w:rsid w:val="008A2305"/>
    <w:rsid w:val="008A2BB6"/>
    <w:rsid w:val="008A2D5A"/>
    <w:rsid w:val="008A6166"/>
    <w:rsid w:val="008A67A4"/>
    <w:rsid w:val="008A7249"/>
    <w:rsid w:val="008A73C6"/>
    <w:rsid w:val="008A7608"/>
    <w:rsid w:val="008B0EC6"/>
    <w:rsid w:val="008B1138"/>
    <w:rsid w:val="008B2349"/>
    <w:rsid w:val="008B56ED"/>
    <w:rsid w:val="008B5E5F"/>
    <w:rsid w:val="008B6705"/>
    <w:rsid w:val="008B6D3B"/>
    <w:rsid w:val="008B7554"/>
    <w:rsid w:val="008B7A61"/>
    <w:rsid w:val="008B7DF9"/>
    <w:rsid w:val="008B7FFE"/>
    <w:rsid w:val="008C05A0"/>
    <w:rsid w:val="008C0CA3"/>
    <w:rsid w:val="008C23DC"/>
    <w:rsid w:val="008C3810"/>
    <w:rsid w:val="008C594F"/>
    <w:rsid w:val="008C6901"/>
    <w:rsid w:val="008C71FA"/>
    <w:rsid w:val="008C72BD"/>
    <w:rsid w:val="008D0D42"/>
    <w:rsid w:val="008D244E"/>
    <w:rsid w:val="008D39A1"/>
    <w:rsid w:val="008D3C77"/>
    <w:rsid w:val="008E2A97"/>
    <w:rsid w:val="008E2D2A"/>
    <w:rsid w:val="008E3152"/>
    <w:rsid w:val="008E31EA"/>
    <w:rsid w:val="008E34EA"/>
    <w:rsid w:val="008E3AD9"/>
    <w:rsid w:val="008E43F0"/>
    <w:rsid w:val="008E44D6"/>
    <w:rsid w:val="008E49E5"/>
    <w:rsid w:val="008E615F"/>
    <w:rsid w:val="008E76E6"/>
    <w:rsid w:val="008F2FEC"/>
    <w:rsid w:val="008F7D74"/>
    <w:rsid w:val="008F7DAD"/>
    <w:rsid w:val="00900788"/>
    <w:rsid w:val="00900B10"/>
    <w:rsid w:val="00900D94"/>
    <w:rsid w:val="00900F3B"/>
    <w:rsid w:val="00900FA7"/>
    <w:rsid w:val="009012F3"/>
    <w:rsid w:val="00901A1E"/>
    <w:rsid w:val="00902980"/>
    <w:rsid w:val="00903136"/>
    <w:rsid w:val="00907652"/>
    <w:rsid w:val="0091076E"/>
    <w:rsid w:val="00911AB4"/>
    <w:rsid w:val="00912538"/>
    <w:rsid w:val="00912F00"/>
    <w:rsid w:val="0091361B"/>
    <w:rsid w:val="0091401A"/>
    <w:rsid w:val="00914818"/>
    <w:rsid w:val="00915DC3"/>
    <w:rsid w:val="00916DEE"/>
    <w:rsid w:val="00920A61"/>
    <w:rsid w:val="00921463"/>
    <w:rsid w:val="00921C44"/>
    <w:rsid w:val="00922E5F"/>
    <w:rsid w:val="00922FC6"/>
    <w:rsid w:val="00923786"/>
    <w:rsid w:val="0092483B"/>
    <w:rsid w:val="00926296"/>
    <w:rsid w:val="00927884"/>
    <w:rsid w:val="009301E5"/>
    <w:rsid w:val="00930EDB"/>
    <w:rsid w:val="00931732"/>
    <w:rsid w:val="009326BD"/>
    <w:rsid w:val="00933039"/>
    <w:rsid w:val="009341D6"/>
    <w:rsid w:val="00934336"/>
    <w:rsid w:val="009356A8"/>
    <w:rsid w:val="009376A2"/>
    <w:rsid w:val="00937879"/>
    <w:rsid w:val="009407F8"/>
    <w:rsid w:val="00940C2B"/>
    <w:rsid w:val="00945518"/>
    <w:rsid w:val="0094562B"/>
    <w:rsid w:val="00945B90"/>
    <w:rsid w:val="00945EAB"/>
    <w:rsid w:val="00951184"/>
    <w:rsid w:val="00951FD5"/>
    <w:rsid w:val="00953019"/>
    <w:rsid w:val="00954795"/>
    <w:rsid w:val="00955057"/>
    <w:rsid w:val="009566C5"/>
    <w:rsid w:val="00962159"/>
    <w:rsid w:val="009629CC"/>
    <w:rsid w:val="0096464D"/>
    <w:rsid w:val="0096596A"/>
    <w:rsid w:val="00966861"/>
    <w:rsid w:val="00966D3E"/>
    <w:rsid w:val="0097049F"/>
    <w:rsid w:val="009706E7"/>
    <w:rsid w:val="0097186F"/>
    <w:rsid w:val="0097403B"/>
    <w:rsid w:val="009747C5"/>
    <w:rsid w:val="00975F13"/>
    <w:rsid w:val="0097672F"/>
    <w:rsid w:val="00977404"/>
    <w:rsid w:val="009774F7"/>
    <w:rsid w:val="00980CDA"/>
    <w:rsid w:val="00981E81"/>
    <w:rsid w:val="00981F61"/>
    <w:rsid w:val="009831D0"/>
    <w:rsid w:val="00983AC1"/>
    <w:rsid w:val="00983E85"/>
    <w:rsid w:val="00986CC1"/>
    <w:rsid w:val="00987DD7"/>
    <w:rsid w:val="009916B0"/>
    <w:rsid w:val="00991B9C"/>
    <w:rsid w:val="00991CE1"/>
    <w:rsid w:val="00992D7A"/>
    <w:rsid w:val="009932A6"/>
    <w:rsid w:val="009932A7"/>
    <w:rsid w:val="00993F6A"/>
    <w:rsid w:val="00993FEA"/>
    <w:rsid w:val="0099515E"/>
    <w:rsid w:val="009A0213"/>
    <w:rsid w:val="009A0450"/>
    <w:rsid w:val="009A2711"/>
    <w:rsid w:val="009A2ED2"/>
    <w:rsid w:val="009A39AF"/>
    <w:rsid w:val="009A4CC3"/>
    <w:rsid w:val="009A4FA8"/>
    <w:rsid w:val="009A5051"/>
    <w:rsid w:val="009A524B"/>
    <w:rsid w:val="009A524D"/>
    <w:rsid w:val="009A547F"/>
    <w:rsid w:val="009A5523"/>
    <w:rsid w:val="009A60FB"/>
    <w:rsid w:val="009A6404"/>
    <w:rsid w:val="009A6748"/>
    <w:rsid w:val="009A7C32"/>
    <w:rsid w:val="009B0BA1"/>
    <w:rsid w:val="009B1854"/>
    <w:rsid w:val="009B1CBA"/>
    <w:rsid w:val="009B3508"/>
    <w:rsid w:val="009B3B3A"/>
    <w:rsid w:val="009B6851"/>
    <w:rsid w:val="009B71AE"/>
    <w:rsid w:val="009C0523"/>
    <w:rsid w:val="009C1AF1"/>
    <w:rsid w:val="009C30BB"/>
    <w:rsid w:val="009C32D3"/>
    <w:rsid w:val="009C448B"/>
    <w:rsid w:val="009C480F"/>
    <w:rsid w:val="009C71B1"/>
    <w:rsid w:val="009C72F3"/>
    <w:rsid w:val="009D0319"/>
    <w:rsid w:val="009D09B7"/>
    <w:rsid w:val="009D1F3F"/>
    <w:rsid w:val="009D2EFB"/>
    <w:rsid w:val="009D3990"/>
    <w:rsid w:val="009D462A"/>
    <w:rsid w:val="009D4A3E"/>
    <w:rsid w:val="009D591E"/>
    <w:rsid w:val="009D5F4E"/>
    <w:rsid w:val="009D60E8"/>
    <w:rsid w:val="009D6550"/>
    <w:rsid w:val="009E16BF"/>
    <w:rsid w:val="009E16E4"/>
    <w:rsid w:val="009E292D"/>
    <w:rsid w:val="009E3352"/>
    <w:rsid w:val="009E599A"/>
    <w:rsid w:val="009E667F"/>
    <w:rsid w:val="009E70E4"/>
    <w:rsid w:val="009E788B"/>
    <w:rsid w:val="009F00CA"/>
    <w:rsid w:val="009F01A5"/>
    <w:rsid w:val="009F09C3"/>
    <w:rsid w:val="009F0BEC"/>
    <w:rsid w:val="009F251A"/>
    <w:rsid w:val="009F2A51"/>
    <w:rsid w:val="009F3793"/>
    <w:rsid w:val="009F41E2"/>
    <w:rsid w:val="009F47EF"/>
    <w:rsid w:val="009F5558"/>
    <w:rsid w:val="009F59F5"/>
    <w:rsid w:val="009F6363"/>
    <w:rsid w:val="00A00EF4"/>
    <w:rsid w:val="00A01C21"/>
    <w:rsid w:val="00A0237C"/>
    <w:rsid w:val="00A02C65"/>
    <w:rsid w:val="00A033BA"/>
    <w:rsid w:val="00A058D9"/>
    <w:rsid w:val="00A05E1E"/>
    <w:rsid w:val="00A07666"/>
    <w:rsid w:val="00A11221"/>
    <w:rsid w:val="00A11B16"/>
    <w:rsid w:val="00A127A0"/>
    <w:rsid w:val="00A12BE8"/>
    <w:rsid w:val="00A1328D"/>
    <w:rsid w:val="00A13BE7"/>
    <w:rsid w:val="00A13F9F"/>
    <w:rsid w:val="00A144B6"/>
    <w:rsid w:val="00A1556D"/>
    <w:rsid w:val="00A1558B"/>
    <w:rsid w:val="00A156CE"/>
    <w:rsid w:val="00A15EA0"/>
    <w:rsid w:val="00A16333"/>
    <w:rsid w:val="00A171F9"/>
    <w:rsid w:val="00A1766F"/>
    <w:rsid w:val="00A204B7"/>
    <w:rsid w:val="00A222DA"/>
    <w:rsid w:val="00A23495"/>
    <w:rsid w:val="00A23652"/>
    <w:rsid w:val="00A24141"/>
    <w:rsid w:val="00A30C4B"/>
    <w:rsid w:val="00A31077"/>
    <w:rsid w:val="00A31935"/>
    <w:rsid w:val="00A32514"/>
    <w:rsid w:val="00A327C2"/>
    <w:rsid w:val="00A32EA9"/>
    <w:rsid w:val="00A3379F"/>
    <w:rsid w:val="00A33EFF"/>
    <w:rsid w:val="00A3704F"/>
    <w:rsid w:val="00A4147C"/>
    <w:rsid w:val="00A4191E"/>
    <w:rsid w:val="00A426A5"/>
    <w:rsid w:val="00A43208"/>
    <w:rsid w:val="00A45347"/>
    <w:rsid w:val="00A4583D"/>
    <w:rsid w:val="00A469B7"/>
    <w:rsid w:val="00A469FD"/>
    <w:rsid w:val="00A46AF6"/>
    <w:rsid w:val="00A47113"/>
    <w:rsid w:val="00A47861"/>
    <w:rsid w:val="00A50FCE"/>
    <w:rsid w:val="00A512B4"/>
    <w:rsid w:val="00A530BE"/>
    <w:rsid w:val="00A54522"/>
    <w:rsid w:val="00A60309"/>
    <w:rsid w:val="00A60E6B"/>
    <w:rsid w:val="00A611A0"/>
    <w:rsid w:val="00A61B2B"/>
    <w:rsid w:val="00A6251F"/>
    <w:rsid w:val="00A63279"/>
    <w:rsid w:val="00A64604"/>
    <w:rsid w:val="00A67BB9"/>
    <w:rsid w:val="00A71139"/>
    <w:rsid w:val="00A734B4"/>
    <w:rsid w:val="00A73D9F"/>
    <w:rsid w:val="00A74989"/>
    <w:rsid w:val="00A76268"/>
    <w:rsid w:val="00A76674"/>
    <w:rsid w:val="00A77C33"/>
    <w:rsid w:val="00A77D0A"/>
    <w:rsid w:val="00A811E4"/>
    <w:rsid w:val="00A83A28"/>
    <w:rsid w:val="00A901F1"/>
    <w:rsid w:val="00A91C00"/>
    <w:rsid w:val="00A91DC5"/>
    <w:rsid w:val="00A92175"/>
    <w:rsid w:val="00A921F7"/>
    <w:rsid w:val="00A935B2"/>
    <w:rsid w:val="00A937C2"/>
    <w:rsid w:val="00A93FE0"/>
    <w:rsid w:val="00A943A6"/>
    <w:rsid w:val="00A96AA5"/>
    <w:rsid w:val="00AA0017"/>
    <w:rsid w:val="00AA09FC"/>
    <w:rsid w:val="00AA0A63"/>
    <w:rsid w:val="00AA2CBD"/>
    <w:rsid w:val="00AA3152"/>
    <w:rsid w:val="00AA3E3E"/>
    <w:rsid w:val="00AA4A60"/>
    <w:rsid w:val="00AA5CDC"/>
    <w:rsid w:val="00AA77FE"/>
    <w:rsid w:val="00AB2CA6"/>
    <w:rsid w:val="00AB4AE0"/>
    <w:rsid w:val="00AB52C5"/>
    <w:rsid w:val="00AB7FBD"/>
    <w:rsid w:val="00AB7FFB"/>
    <w:rsid w:val="00AC001C"/>
    <w:rsid w:val="00AC0575"/>
    <w:rsid w:val="00AC06B5"/>
    <w:rsid w:val="00AC17BA"/>
    <w:rsid w:val="00AC180C"/>
    <w:rsid w:val="00AC19F1"/>
    <w:rsid w:val="00AC3AF9"/>
    <w:rsid w:val="00AC3C2C"/>
    <w:rsid w:val="00AC4B9F"/>
    <w:rsid w:val="00AC4D0B"/>
    <w:rsid w:val="00AC63BC"/>
    <w:rsid w:val="00AC6DFE"/>
    <w:rsid w:val="00AC74FD"/>
    <w:rsid w:val="00AC77DF"/>
    <w:rsid w:val="00AD0557"/>
    <w:rsid w:val="00AD2645"/>
    <w:rsid w:val="00AD3C69"/>
    <w:rsid w:val="00AD4E02"/>
    <w:rsid w:val="00AD66B3"/>
    <w:rsid w:val="00AD75D0"/>
    <w:rsid w:val="00AE0C7E"/>
    <w:rsid w:val="00AE14F7"/>
    <w:rsid w:val="00AE28ED"/>
    <w:rsid w:val="00AE2A2C"/>
    <w:rsid w:val="00AE2E42"/>
    <w:rsid w:val="00AE34C1"/>
    <w:rsid w:val="00AE3D63"/>
    <w:rsid w:val="00AE4094"/>
    <w:rsid w:val="00AE68B4"/>
    <w:rsid w:val="00AE73DA"/>
    <w:rsid w:val="00AE76BD"/>
    <w:rsid w:val="00AF0133"/>
    <w:rsid w:val="00AF09A8"/>
    <w:rsid w:val="00AF0D94"/>
    <w:rsid w:val="00AF0FB4"/>
    <w:rsid w:val="00AF1F15"/>
    <w:rsid w:val="00AF2685"/>
    <w:rsid w:val="00AF2FCF"/>
    <w:rsid w:val="00AF3BA1"/>
    <w:rsid w:val="00AF46F6"/>
    <w:rsid w:val="00AF49C6"/>
    <w:rsid w:val="00AF554E"/>
    <w:rsid w:val="00AF5FF5"/>
    <w:rsid w:val="00AF773A"/>
    <w:rsid w:val="00AF7B08"/>
    <w:rsid w:val="00B00181"/>
    <w:rsid w:val="00B008FB"/>
    <w:rsid w:val="00B0100C"/>
    <w:rsid w:val="00B01124"/>
    <w:rsid w:val="00B02033"/>
    <w:rsid w:val="00B02FBB"/>
    <w:rsid w:val="00B0370B"/>
    <w:rsid w:val="00B03803"/>
    <w:rsid w:val="00B03C4A"/>
    <w:rsid w:val="00B03DF7"/>
    <w:rsid w:val="00B0585F"/>
    <w:rsid w:val="00B06152"/>
    <w:rsid w:val="00B06F0E"/>
    <w:rsid w:val="00B07543"/>
    <w:rsid w:val="00B079B1"/>
    <w:rsid w:val="00B07EAD"/>
    <w:rsid w:val="00B1051A"/>
    <w:rsid w:val="00B1061B"/>
    <w:rsid w:val="00B10AA9"/>
    <w:rsid w:val="00B10E13"/>
    <w:rsid w:val="00B13697"/>
    <w:rsid w:val="00B13B28"/>
    <w:rsid w:val="00B14BA8"/>
    <w:rsid w:val="00B16BF9"/>
    <w:rsid w:val="00B2136F"/>
    <w:rsid w:val="00B216B5"/>
    <w:rsid w:val="00B218EB"/>
    <w:rsid w:val="00B21B9B"/>
    <w:rsid w:val="00B22913"/>
    <w:rsid w:val="00B2479C"/>
    <w:rsid w:val="00B26229"/>
    <w:rsid w:val="00B26305"/>
    <w:rsid w:val="00B2631B"/>
    <w:rsid w:val="00B27042"/>
    <w:rsid w:val="00B27C0F"/>
    <w:rsid w:val="00B318EA"/>
    <w:rsid w:val="00B33F90"/>
    <w:rsid w:val="00B34B7D"/>
    <w:rsid w:val="00B358F2"/>
    <w:rsid w:val="00B3635D"/>
    <w:rsid w:val="00B368AC"/>
    <w:rsid w:val="00B41CC2"/>
    <w:rsid w:val="00B41E38"/>
    <w:rsid w:val="00B42B1A"/>
    <w:rsid w:val="00B45385"/>
    <w:rsid w:val="00B45571"/>
    <w:rsid w:val="00B46BAB"/>
    <w:rsid w:val="00B47C6B"/>
    <w:rsid w:val="00B52EB5"/>
    <w:rsid w:val="00B53FAE"/>
    <w:rsid w:val="00B56CEE"/>
    <w:rsid w:val="00B57F63"/>
    <w:rsid w:val="00B605A7"/>
    <w:rsid w:val="00B6176E"/>
    <w:rsid w:val="00B62F17"/>
    <w:rsid w:val="00B63F50"/>
    <w:rsid w:val="00B64444"/>
    <w:rsid w:val="00B665BA"/>
    <w:rsid w:val="00B66F17"/>
    <w:rsid w:val="00B6786E"/>
    <w:rsid w:val="00B713FB"/>
    <w:rsid w:val="00B7339B"/>
    <w:rsid w:val="00B75A1C"/>
    <w:rsid w:val="00B76062"/>
    <w:rsid w:val="00B76092"/>
    <w:rsid w:val="00B77078"/>
    <w:rsid w:val="00B77170"/>
    <w:rsid w:val="00B81488"/>
    <w:rsid w:val="00B81898"/>
    <w:rsid w:val="00B81B67"/>
    <w:rsid w:val="00B85052"/>
    <w:rsid w:val="00B85921"/>
    <w:rsid w:val="00B90590"/>
    <w:rsid w:val="00B910FE"/>
    <w:rsid w:val="00B9248C"/>
    <w:rsid w:val="00B940E8"/>
    <w:rsid w:val="00B94AEA"/>
    <w:rsid w:val="00B954B5"/>
    <w:rsid w:val="00B954D8"/>
    <w:rsid w:val="00B95B5C"/>
    <w:rsid w:val="00B968F9"/>
    <w:rsid w:val="00BA02F2"/>
    <w:rsid w:val="00BA0699"/>
    <w:rsid w:val="00BA2D46"/>
    <w:rsid w:val="00BA383F"/>
    <w:rsid w:val="00BA3EDD"/>
    <w:rsid w:val="00BA4D53"/>
    <w:rsid w:val="00BA59EB"/>
    <w:rsid w:val="00BA6069"/>
    <w:rsid w:val="00BA7103"/>
    <w:rsid w:val="00BA7886"/>
    <w:rsid w:val="00BB05C4"/>
    <w:rsid w:val="00BB1DE4"/>
    <w:rsid w:val="00BB22BD"/>
    <w:rsid w:val="00BB41DC"/>
    <w:rsid w:val="00BB461E"/>
    <w:rsid w:val="00BB4AF9"/>
    <w:rsid w:val="00BB4E91"/>
    <w:rsid w:val="00BB507F"/>
    <w:rsid w:val="00BB5FB6"/>
    <w:rsid w:val="00BB7966"/>
    <w:rsid w:val="00BC11EE"/>
    <w:rsid w:val="00BC3156"/>
    <w:rsid w:val="00BC6196"/>
    <w:rsid w:val="00BC6F00"/>
    <w:rsid w:val="00BC75C1"/>
    <w:rsid w:val="00BC7AE2"/>
    <w:rsid w:val="00BD1B92"/>
    <w:rsid w:val="00BD4935"/>
    <w:rsid w:val="00BD4F50"/>
    <w:rsid w:val="00BD75CA"/>
    <w:rsid w:val="00BD780A"/>
    <w:rsid w:val="00BE0C33"/>
    <w:rsid w:val="00BE1E2D"/>
    <w:rsid w:val="00BE2A56"/>
    <w:rsid w:val="00BE4224"/>
    <w:rsid w:val="00BE612C"/>
    <w:rsid w:val="00BF021A"/>
    <w:rsid w:val="00BF1A29"/>
    <w:rsid w:val="00BF1C6E"/>
    <w:rsid w:val="00BF20BF"/>
    <w:rsid w:val="00BF21F5"/>
    <w:rsid w:val="00BF2344"/>
    <w:rsid w:val="00BF2B81"/>
    <w:rsid w:val="00BF2E62"/>
    <w:rsid w:val="00BF2FE4"/>
    <w:rsid w:val="00BF408B"/>
    <w:rsid w:val="00BF52CD"/>
    <w:rsid w:val="00BF6009"/>
    <w:rsid w:val="00BF6391"/>
    <w:rsid w:val="00BF67CC"/>
    <w:rsid w:val="00BF7788"/>
    <w:rsid w:val="00C02EA9"/>
    <w:rsid w:val="00C0301D"/>
    <w:rsid w:val="00C03253"/>
    <w:rsid w:val="00C03B76"/>
    <w:rsid w:val="00C0490A"/>
    <w:rsid w:val="00C05C3F"/>
    <w:rsid w:val="00C06359"/>
    <w:rsid w:val="00C066C1"/>
    <w:rsid w:val="00C067DA"/>
    <w:rsid w:val="00C06843"/>
    <w:rsid w:val="00C06854"/>
    <w:rsid w:val="00C07549"/>
    <w:rsid w:val="00C10953"/>
    <w:rsid w:val="00C11080"/>
    <w:rsid w:val="00C11124"/>
    <w:rsid w:val="00C11D2B"/>
    <w:rsid w:val="00C12A6A"/>
    <w:rsid w:val="00C13727"/>
    <w:rsid w:val="00C14F90"/>
    <w:rsid w:val="00C152B7"/>
    <w:rsid w:val="00C178B1"/>
    <w:rsid w:val="00C202FF"/>
    <w:rsid w:val="00C20C9F"/>
    <w:rsid w:val="00C216FF"/>
    <w:rsid w:val="00C22D18"/>
    <w:rsid w:val="00C231E6"/>
    <w:rsid w:val="00C239D9"/>
    <w:rsid w:val="00C2422C"/>
    <w:rsid w:val="00C248C6"/>
    <w:rsid w:val="00C259D9"/>
    <w:rsid w:val="00C2615B"/>
    <w:rsid w:val="00C27D63"/>
    <w:rsid w:val="00C27E06"/>
    <w:rsid w:val="00C31D36"/>
    <w:rsid w:val="00C32A6F"/>
    <w:rsid w:val="00C340E0"/>
    <w:rsid w:val="00C34194"/>
    <w:rsid w:val="00C346AD"/>
    <w:rsid w:val="00C35395"/>
    <w:rsid w:val="00C4165D"/>
    <w:rsid w:val="00C41808"/>
    <w:rsid w:val="00C41F5F"/>
    <w:rsid w:val="00C420E0"/>
    <w:rsid w:val="00C433F4"/>
    <w:rsid w:val="00C44A11"/>
    <w:rsid w:val="00C44A30"/>
    <w:rsid w:val="00C450AE"/>
    <w:rsid w:val="00C46956"/>
    <w:rsid w:val="00C46AC7"/>
    <w:rsid w:val="00C4789D"/>
    <w:rsid w:val="00C5097E"/>
    <w:rsid w:val="00C51001"/>
    <w:rsid w:val="00C525D3"/>
    <w:rsid w:val="00C54157"/>
    <w:rsid w:val="00C56349"/>
    <w:rsid w:val="00C57708"/>
    <w:rsid w:val="00C57C02"/>
    <w:rsid w:val="00C61327"/>
    <w:rsid w:val="00C613FD"/>
    <w:rsid w:val="00C61E30"/>
    <w:rsid w:val="00C622F2"/>
    <w:rsid w:val="00C62E97"/>
    <w:rsid w:val="00C636D3"/>
    <w:rsid w:val="00C640E5"/>
    <w:rsid w:val="00C646AE"/>
    <w:rsid w:val="00C664B6"/>
    <w:rsid w:val="00C72D4B"/>
    <w:rsid w:val="00C741D0"/>
    <w:rsid w:val="00C746D7"/>
    <w:rsid w:val="00C75FFC"/>
    <w:rsid w:val="00C76014"/>
    <w:rsid w:val="00C76BB9"/>
    <w:rsid w:val="00C7739A"/>
    <w:rsid w:val="00C77DBC"/>
    <w:rsid w:val="00C817FD"/>
    <w:rsid w:val="00C83951"/>
    <w:rsid w:val="00C83C2F"/>
    <w:rsid w:val="00C845CF"/>
    <w:rsid w:val="00C84722"/>
    <w:rsid w:val="00C84801"/>
    <w:rsid w:val="00C84B51"/>
    <w:rsid w:val="00C87E6D"/>
    <w:rsid w:val="00C91E56"/>
    <w:rsid w:val="00C92068"/>
    <w:rsid w:val="00C9217F"/>
    <w:rsid w:val="00C93B76"/>
    <w:rsid w:val="00C941AF"/>
    <w:rsid w:val="00C947C9"/>
    <w:rsid w:val="00C94C50"/>
    <w:rsid w:val="00C953D1"/>
    <w:rsid w:val="00C963AD"/>
    <w:rsid w:val="00C977CF"/>
    <w:rsid w:val="00CA19C0"/>
    <w:rsid w:val="00CA293F"/>
    <w:rsid w:val="00CA51F1"/>
    <w:rsid w:val="00CA54F6"/>
    <w:rsid w:val="00CA570C"/>
    <w:rsid w:val="00CA64EB"/>
    <w:rsid w:val="00CA7E15"/>
    <w:rsid w:val="00CB0F5C"/>
    <w:rsid w:val="00CB183B"/>
    <w:rsid w:val="00CB2A40"/>
    <w:rsid w:val="00CB75E5"/>
    <w:rsid w:val="00CB768A"/>
    <w:rsid w:val="00CC1E6F"/>
    <w:rsid w:val="00CC2C93"/>
    <w:rsid w:val="00CC2F4B"/>
    <w:rsid w:val="00CC3BC2"/>
    <w:rsid w:val="00CC52DC"/>
    <w:rsid w:val="00CC588A"/>
    <w:rsid w:val="00CC5A96"/>
    <w:rsid w:val="00CC608B"/>
    <w:rsid w:val="00CD024E"/>
    <w:rsid w:val="00CD0D17"/>
    <w:rsid w:val="00CD2FC4"/>
    <w:rsid w:val="00CD33D0"/>
    <w:rsid w:val="00CD3B7A"/>
    <w:rsid w:val="00CD434A"/>
    <w:rsid w:val="00CD4F51"/>
    <w:rsid w:val="00CD5325"/>
    <w:rsid w:val="00CD59A7"/>
    <w:rsid w:val="00CD67A5"/>
    <w:rsid w:val="00CD6956"/>
    <w:rsid w:val="00CD73A3"/>
    <w:rsid w:val="00CE08F2"/>
    <w:rsid w:val="00CE1D55"/>
    <w:rsid w:val="00CE2389"/>
    <w:rsid w:val="00CE3395"/>
    <w:rsid w:val="00CE3E2F"/>
    <w:rsid w:val="00CE3FA3"/>
    <w:rsid w:val="00CE4160"/>
    <w:rsid w:val="00CE4F5A"/>
    <w:rsid w:val="00CE683A"/>
    <w:rsid w:val="00CF1D2A"/>
    <w:rsid w:val="00CF2578"/>
    <w:rsid w:val="00CF273E"/>
    <w:rsid w:val="00CF4B44"/>
    <w:rsid w:val="00CF4CEF"/>
    <w:rsid w:val="00CF4F10"/>
    <w:rsid w:val="00CF620D"/>
    <w:rsid w:val="00CF730D"/>
    <w:rsid w:val="00CF78C6"/>
    <w:rsid w:val="00D01D1B"/>
    <w:rsid w:val="00D02802"/>
    <w:rsid w:val="00D0428C"/>
    <w:rsid w:val="00D042AE"/>
    <w:rsid w:val="00D043A4"/>
    <w:rsid w:val="00D04E3E"/>
    <w:rsid w:val="00D05D61"/>
    <w:rsid w:val="00D0697A"/>
    <w:rsid w:val="00D06AEB"/>
    <w:rsid w:val="00D07239"/>
    <w:rsid w:val="00D074B5"/>
    <w:rsid w:val="00D07BD5"/>
    <w:rsid w:val="00D117A7"/>
    <w:rsid w:val="00D13A25"/>
    <w:rsid w:val="00D1429C"/>
    <w:rsid w:val="00D16C21"/>
    <w:rsid w:val="00D17C7B"/>
    <w:rsid w:val="00D2179B"/>
    <w:rsid w:val="00D24E6E"/>
    <w:rsid w:val="00D26AFB"/>
    <w:rsid w:val="00D273CD"/>
    <w:rsid w:val="00D27F75"/>
    <w:rsid w:val="00D31388"/>
    <w:rsid w:val="00D3160F"/>
    <w:rsid w:val="00D31EFD"/>
    <w:rsid w:val="00D3215A"/>
    <w:rsid w:val="00D36DAA"/>
    <w:rsid w:val="00D370E1"/>
    <w:rsid w:val="00D375E1"/>
    <w:rsid w:val="00D37904"/>
    <w:rsid w:val="00D4047E"/>
    <w:rsid w:val="00D428D1"/>
    <w:rsid w:val="00D431A1"/>
    <w:rsid w:val="00D4443F"/>
    <w:rsid w:val="00D44CEA"/>
    <w:rsid w:val="00D45783"/>
    <w:rsid w:val="00D505CD"/>
    <w:rsid w:val="00D514AB"/>
    <w:rsid w:val="00D51F4F"/>
    <w:rsid w:val="00D527E5"/>
    <w:rsid w:val="00D52EE7"/>
    <w:rsid w:val="00D5480A"/>
    <w:rsid w:val="00D54B7D"/>
    <w:rsid w:val="00D54C64"/>
    <w:rsid w:val="00D55623"/>
    <w:rsid w:val="00D567EB"/>
    <w:rsid w:val="00D608E6"/>
    <w:rsid w:val="00D63BAD"/>
    <w:rsid w:val="00D644CA"/>
    <w:rsid w:val="00D65739"/>
    <w:rsid w:val="00D666D4"/>
    <w:rsid w:val="00D66A6A"/>
    <w:rsid w:val="00D66CB1"/>
    <w:rsid w:val="00D70EF8"/>
    <w:rsid w:val="00D7205F"/>
    <w:rsid w:val="00D724E7"/>
    <w:rsid w:val="00D72DBA"/>
    <w:rsid w:val="00D733D9"/>
    <w:rsid w:val="00D73A26"/>
    <w:rsid w:val="00D748FE"/>
    <w:rsid w:val="00D74B27"/>
    <w:rsid w:val="00D74B63"/>
    <w:rsid w:val="00D76781"/>
    <w:rsid w:val="00D76EB9"/>
    <w:rsid w:val="00D77ADD"/>
    <w:rsid w:val="00D800B5"/>
    <w:rsid w:val="00D80E94"/>
    <w:rsid w:val="00D82DD0"/>
    <w:rsid w:val="00D837EA"/>
    <w:rsid w:val="00D86349"/>
    <w:rsid w:val="00D86383"/>
    <w:rsid w:val="00D86B8A"/>
    <w:rsid w:val="00D8775B"/>
    <w:rsid w:val="00D90723"/>
    <w:rsid w:val="00D912C9"/>
    <w:rsid w:val="00D91B13"/>
    <w:rsid w:val="00D931E5"/>
    <w:rsid w:val="00D93B1C"/>
    <w:rsid w:val="00D955AE"/>
    <w:rsid w:val="00D969CA"/>
    <w:rsid w:val="00D96D33"/>
    <w:rsid w:val="00D97743"/>
    <w:rsid w:val="00DA263A"/>
    <w:rsid w:val="00DA53D4"/>
    <w:rsid w:val="00DA5AA7"/>
    <w:rsid w:val="00DA640D"/>
    <w:rsid w:val="00DA6BC3"/>
    <w:rsid w:val="00DA6E67"/>
    <w:rsid w:val="00DA7574"/>
    <w:rsid w:val="00DB032B"/>
    <w:rsid w:val="00DB0439"/>
    <w:rsid w:val="00DB1A5B"/>
    <w:rsid w:val="00DB28F5"/>
    <w:rsid w:val="00DB4589"/>
    <w:rsid w:val="00DB5B53"/>
    <w:rsid w:val="00DB5B65"/>
    <w:rsid w:val="00DC3D68"/>
    <w:rsid w:val="00DC43FE"/>
    <w:rsid w:val="00DC57FB"/>
    <w:rsid w:val="00DC5E2C"/>
    <w:rsid w:val="00DC68E5"/>
    <w:rsid w:val="00DC78FB"/>
    <w:rsid w:val="00DD1209"/>
    <w:rsid w:val="00DD1B5C"/>
    <w:rsid w:val="00DD2188"/>
    <w:rsid w:val="00DD5307"/>
    <w:rsid w:val="00DD54C0"/>
    <w:rsid w:val="00DD7015"/>
    <w:rsid w:val="00DD7829"/>
    <w:rsid w:val="00DE0325"/>
    <w:rsid w:val="00DE1B73"/>
    <w:rsid w:val="00DE1DEA"/>
    <w:rsid w:val="00DE34E6"/>
    <w:rsid w:val="00DE38FD"/>
    <w:rsid w:val="00DE4350"/>
    <w:rsid w:val="00DE53DE"/>
    <w:rsid w:val="00DE7FD6"/>
    <w:rsid w:val="00DF10BF"/>
    <w:rsid w:val="00DF1812"/>
    <w:rsid w:val="00DF1CFF"/>
    <w:rsid w:val="00DF1F1B"/>
    <w:rsid w:val="00DF240E"/>
    <w:rsid w:val="00DF269F"/>
    <w:rsid w:val="00DF29DB"/>
    <w:rsid w:val="00DF2A9D"/>
    <w:rsid w:val="00DF32FF"/>
    <w:rsid w:val="00DF3AFA"/>
    <w:rsid w:val="00DF5B3A"/>
    <w:rsid w:val="00DF672E"/>
    <w:rsid w:val="00DF7065"/>
    <w:rsid w:val="00DF7E69"/>
    <w:rsid w:val="00E02B56"/>
    <w:rsid w:val="00E068FC"/>
    <w:rsid w:val="00E06919"/>
    <w:rsid w:val="00E07C2B"/>
    <w:rsid w:val="00E07CAD"/>
    <w:rsid w:val="00E12984"/>
    <w:rsid w:val="00E12ACD"/>
    <w:rsid w:val="00E138B4"/>
    <w:rsid w:val="00E14930"/>
    <w:rsid w:val="00E15725"/>
    <w:rsid w:val="00E1576D"/>
    <w:rsid w:val="00E15843"/>
    <w:rsid w:val="00E15AC8"/>
    <w:rsid w:val="00E161E6"/>
    <w:rsid w:val="00E16E26"/>
    <w:rsid w:val="00E16ECF"/>
    <w:rsid w:val="00E202B2"/>
    <w:rsid w:val="00E20914"/>
    <w:rsid w:val="00E20E3E"/>
    <w:rsid w:val="00E225E2"/>
    <w:rsid w:val="00E22972"/>
    <w:rsid w:val="00E24673"/>
    <w:rsid w:val="00E249AE"/>
    <w:rsid w:val="00E30166"/>
    <w:rsid w:val="00E3110E"/>
    <w:rsid w:val="00E31E01"/>
    <w:rsid w:val="00E32470"/>
    <w:rsid w:val="00E32A77"/>
    <w:rsid w:val="00E32CCB"/>
    <w:rsid w:val="00E33716"/>
    <w:rsid w:val="00E3394E"/>
    <w:rsid w:val="00E33E68"/>
    <w:rsid w:val="00E35B83"/>
    <w:rsid w:val="00E36318"/>
    <w:rsid w:val="00E37902"/>
    <w:rsid w:val="00E402C7"/>
    <w:rsid w:val="00E42988"/>
    <w:rsid w:val="00E44ACE"/>
    <w:rsid w:val="00E46362"/>
    <w:rsid w:val="00E46838"/>
    <w:rsid w:val="00E50844"/>
    <w:rsid w:val="00E52893"/>
    <w:rsid w:val="00E534D8"/>
    <w:rsid w:val="00E537F7"/>
    <w:rsid w:val="00E54669"/>
    <w:rsid w:val="00E547DC"/>
    <w:rsid w:val="00E55B6C"/>
    <w:rsid w:val="00E55CCD"/>
    <w:rsid w:val="00E61AEF"/>
    <w:rsid w:val="00E62025"/>
    <w:rsid w:val="00E62035"/>
    <w:rsid w:val="00E63481"/>
    <w:rsid w:val="00E6352E"/>
    <w:rsid w:val="00E64066"/>
    <w:rsid w:val="00E65C3A"/>
    <w:rsid w:val="00E66222"/>
    <w:rsid w:val="00E6659E"/>
    <w:rsid w:val="00E7200C"/>
    <w:rsid w:val="00E7260B"/>
    <w:rsid w:val="00E73B75"/>
    <w:rsid w:val="00E74290"/>
    <w:rsid w:val="00E74DA4"/>
    <w:rsid w:val="00E772DC"/>
    <w:rsid w:val="00E77468"/>
    <w:rsid w:val="00E81708"/>
    <w:rsid w:val="00E81C32"/>
    <w:rsid w:val="00E823CD"/>
    <w:rsid w:val="00E82841"/>
    <w:rsid w:val="00E82AE5"/>
    <w:rsid w:val="00E83483"/>
    <w:rsid w:val="00E84A35"/>
    <w:rsid w:val="00E84FBD"/>
    <w:rsid w:val="00E8522A"/>
    <w:rsid w:val="00E8542F"/>
    <w:rsid w:val="00E8654B"/>
    <w:rsid w:val="00E867D4"/>
    <w:rsid w:val="00E869F5"/>
    <w:rsid w:val="00E86DD4"/>
    <w:rsid w:val="00E9022C"/>
    <w:rsid w:val="00E90570"/>
    <w:rsid w:val="00E91048"/>
    <w:rsid w:val="00E9145F"/>
    <w:rsid w:val="00E914BC"/>
    <w:rsid w:val="00E9171D"/>
    <w:rsid w:val="00E91FC6"/>
    <w:rsid w:val="00E92A25"/>
    <w:rsid w:val="00E92E65"/>
    <w:rsid w:val="00E92F61"/>
    <w:rsid w:val="00E930F4"/>
    <w:rsid w:val="00E9464C"/>
    <w:rsid w:val="00E94691"/>
    <w:rsid w:val="00E9485F"/>
    <w:rsid w:val="00E95A17"/>
    <w:rsid w:val="00E960D8"/>
    <w:rsid w:val="00E973EE"/>
    <w:rsid w:val="00EA1408"/>
    <w:rsid w:val="00EA25AF"/>
    <w:rsid w:val="00EA2911"/>
    <w:rsid w:val="00EA485C"/>
    <w:rsid w:val="00EA562A"/>
    <w:rsid w:val="00EA5B52"/>
    <w:rsid w:val="00EA6C3E"/>
    <w:rsid w:val="00EA74F4"/>
    <w:rsid w:val="00EB05B8"/>
    <w:rsid w:val="00EB23AE"/>
    <w:rsid w:val="00EB2518"/>
    <w:rsid w:val="00EB2768"/>
    <w:rsid w:val="00EB30DF"/>
    <w:rsid w:val="00EB33BA"/>
    <w:rsid w:val="00EB3E31"/>
    <w:rsid w:val="00EB412D"/>
    <w:rsid w:val="00EB586C"/>
    <w:rsid w:val="00EB646D"/>
    <w:rsid w:val="00EB6608"/>
    <w:rsid w:val="00EB6688"/>
    <w:rsid w:val="00EB7A85"/>
    <w:rsid w:val="00EC0018"/>
    <w:rsid w:val="00EC086C"/>
    <w:rsid w:val="00EC10E4"/>
    <w:rsid w:val="00EC436D"/>
    <w:rsid w:val="00EC5469"/>
    <w:rsid w:val="00EC722B"/>
    <w:rsid w:val="00EC7263"/>
    <w:rsid w:val="00ED1655"/>
    <w:rsid w:val="00ED1BF1"/>
    <w:rsid w:val="00ED22AC"/>
    <w:rsid w:val="00ED24A9"/>
    <w:rsid w:val="00ED2681"/>
    <w:rsid w:val="00ED291F"/>
    <w:rsid w:val="00ED3358"/>
    <w:rsid w:val="00ED37D9"/>
    <w:rsid w:val="00ED46DF"/>
    <w:rsid w:val="00ED4B1A"/>
    <w:rsid w:val="00ED5C10"/>
    <w:rsid w:val="00ED5FB8"/>
    <w:rsid w:val="00ED67F1"/>
    <w:rsid w:val="00ED762D"/>
    <w:rsid w:val="00EE0025"/>
    <w:rsid w:val="00EE1CE4"/>
    <w:rsid w:val="00EE344B"/>
    <w:rsid w:val="00EE399E"/>
    <w:rsid w:val="00EE3C9B"/>
    <w:rsid w:val="00EE4134"/>
    <w:rsid w:val="00EE4B84"/>
    <w:rsid w:val="00EE5423"/>
    <w:rsid w:val="00EE5806"/>
    <w:rsid w:val="00EE6132"/>
    <w:rsid w:val="00EE62E9"/>
    <w:rsid w:val="00EE6CC8"/>
    <w:rsid w:val="00EE6F0E"/>
    <w:rsid w:val="00EE7568"/>
    <w:rsid w:val="00EF0F15"/>
    <w:rsid w:val="00EF150D"/>
    <w:rsid w:val="00EF1B60"/>
    <w:rsid w:val="00EF1B7D"/>
    <w:rsid w:val="00EF24A9"/>
    <w:rsid w:val="00EF3636"/>
    <w:rsid w:val="00EF4B10"/>
    <w:rsid w:val="00EF5237"/>
    <w:rsid w:val="00F0046B"/>
    <w:rsid w:val="00F00703"/>
    <w:rsid w:val="00F00A00"/>
    <w:rsid w:val="00F0212B"/>
    <w:rsid w:val="00F028F8"/>
    <w:rsid w:val="00F02D48"/>
    <w:rsid w:val="00F03121"/>
    <w:rsid w:val="00F03333"/>
    <w:rsid w:val="00F04582"/>
    <w:rsid w:val="00F06126"/>
    <w:rsid w:val="00F06650"/>
    <w:rsid w:val="00F06AE0"/>
    <w:rsid w:val="00F07CBA"/>
    <w:rsid w:val="00F10150"/>
    <w:rsid w:val="00F124A4"/>
    <w:rsid w:val="00F137A8"/>
    <w:rsid w:val="00F14655"/>
    <w:rsid w:val="00F14739"/>
    <w:rsid w:val="00F14C0E"/>
    <w:rsid w:val="00F14F01"/>
    <w:rsid w:val="00F1641A"/>
    <w:rsid w:val="00F214CA"/>
    <w:rsid w:val="00F22468"/>
    <w:rsid w:val="00F2276B"/>
    <w:rsid w:val="00F22B07"/>
    <w:rsid w:val="00F236B6"/>
    <w:rsid w:val="00F249E3"/>
    <w:rsid w:val="00F25F76"/>
    <w:rsid w:val="00F27919"/>
    <w:rsid w:val="00F279CD"/>
    <w:rsid w:val="00F315BA"/>
    <w:rsid w:val="00F31FEF"/>
    <w:rsid w:val="00F32C49"/>
    <w:rsid w:val="00F33474"/>
    <w:rsid w:val="00F334EC"/>
    <w:rsid w:val="00F33AFE"/>
    <w:rsid w:val="00F33C5B"/>
    <w:rsid w:val="00F33F14"/>
    <w:rsid w:val="00F35441"/>
    <w:rsid w:val="00F35536"/>
    <w:rsid w:val="00F401BF"/>
    <w:rsid w:val="00F40E45"/>
    <w:rsid w:val="00F410A6"/>
    <w:rsid w:val="00F4138B"/>
    <w:rsid w:val="00F41C6E"/>
    <w:rsid w:val="00F44115"/>
    <w:rsid w:val="00F44BA1"/>
    <w:rsid w:val="00F50A7D"/>
    <w:rsid w:val="00F539DA"/>
    <w:rsid w:val="00F53BF6"/>
    <w:rsid w:val="00F549F0"/>
    <w:rsid w:val="00F54A4B"/>
    <w:rsid w:val="00F54FC2"/>
    <w:rsid w:val="00F616CD"/>
    <w:rsid w:val="00F6442E"/>
    <w:rsid w:val="00F666F9"/>
    <w:rsid w:val="00F6680A"/>
    <w:rsid w:val="00F7047D"/>
    <w:rsid w:val="00F70B4F"/>
    <w:rsid w:val="00F715A9"/>
    <w:rsid w:val="00F71D21"/>
    <w:rsid w:val="00F71F11"/>
    <w:rsid w:val="00F72DA0"/>
    <w:rsid w:val="00F73555"/>
    <w:rsid w:val="00F75826"/>
    <w:rsid w:val="00F759FB"/>
    <w:rsid w:val="00F769D3"/>
    <w:rsid w:val="00F771CF"/>
    <w:rsid w:val="00F77B22"/>
    <w:rsid w:val="00F803CE"/>
    <w:rsid w:val="00F817E7"/>
    <w:rsid w:val="00F821EE"/>
    <w:rsid w:val="00F83129"/>
    <w:rsid w:val="00F8409C"/>
    <w:rsid w:val="00F84E2E"/>
    <w:rsid w:val="00F859AD"/>
    <w:rsid w:val="00F862B7"/>
    <w:rsid w:val="00F86495"/>
    <w:rsid w:val="00F86709"/>
    <w:rsid w:val="00F87872"/>
    <w:rsid w:val="00F92469"/>
    <w:rsid w:val="00F92CAF"/>
    <w:rsid w:val="00F931F5"/>
    <w:rsid w:val="00F9411E"/>
    <w:rsid w:val="00F94B35"/>
    <w:rsid w:val="00F95D54"/>
    <w:rsid w:val="00FA0203"/>
    <w:rsid w:val="00FA0A5C"/>
    <w:rsid w:val="00FA2A68"/>
    <w:rsid w:val="00FA54DB"/>
    <w:rsid w:val="00FA5A12"/>
    <w:rsid w:val="00FA6154"/>
    <w:rsid w:val="00FA7938"/>
    <w:rsid w:val="00FB0574"/>
    <w:rsid w:val="00FB2981"/>
    <w:rsid w:val="00FB3F24"/>
    <w:rsid w:val="00FB4134"/>
    <w:rsid w:val="00FB467A"/>
    <w:rsid w:val="00FB4F0B"/>
    <w:rsid w:val="00FB5680"/>
    <w:rsid w:val="00FB661A"/>
    <w:rsid w:val="00FC0D53"/>
    <w:rsid w:val="00FC0FD3"/>
    <w:rsid w:val="00FC118E"/>
    <w:rsid w:val="00FC1FEF"/>
    <w:rsid w:val="00FC32C9"/>
    <w:rsid w:val="00FC37D7"/>
    <w:rsid w:val="00FC3C27"/>
    <w:rsid w:val="00FC3D46"/>
    <w:rsid w:val="00FC4734"/>
    <w:rsid w:val="00FC63D3"/>
    <w:rsid w:val="00FC672A"/>
    <w:rsid w:val="00FC6B13"/>
    <w:rsid w:val="00FC7688"/>
    <w:rsid w:val="00FC7CC8"/>
    <w:rsid w:val="00FD1EEC"/>
    <w:rsid w:val="00FD22F3"/>
    <w:rsid w:val="00FD4813"/>
    <w:rsid w:val="00FE0A43"/>
    <w:rsid w:val="00FE12A2"/>
    <w:rsid w:val="00FE18E4"/>
    <w:rsid w:val="00FE22FD"/>
    <w:rsid w:val="00FE2E12"/>
    <w:rsid w:val="00FE3B13"/>
    <w:rsid w:val="00FE3DA1"/>
    <w:rsid w:val="00FE6A51"/>
    <w:rsid w:val="00FF14AB"/>
    <w:rsid w:val="00FF1C24"/>
    <w:rsid w:val="00FF29BA"/>
    <w:rsid w:val="00FF3245"/>
    <w:rsid w:val="00FF3303"/>
    <w:rsid w:val="00FF4719"/>
    <w:rsid w:val="00FF573C"/>
    <w:rsid w:val="00FF67AD"/>
    <w:rsid w:val="00FF6AF9"/>
    <w:rsid w:val="00FF7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oNotEmbedSmartTags/>
  <w:decimalSymbol w:val=","/>
  <w:listSeparator w:val=";"/>
  <w14:docId w14:val="11A1FD38"/>
  <w15:docId w15:val="{883690F6-1415-42C3-96EF-72712695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8EE"/>
    <w:pPr>
      <w:suppressAutoHyphens/>
    </w:pPr>
  </w:style>
  <w:style w:type="paragraph" w:styleId="berschrift1">
    <w:name w:val="heading 1"/>
    <w:basedOn w:val="Standard"/>
    <w:next w:val="Standard"/>
    <w:link w:val="berschrift1Zchn1"/>
    <w:qFormat/>
    <w:pPr>
      <w:keepNext/>
      <w:keepLines/>
      <w:spacing w:before="240" w:after="240"/>
      <w:jc w:val="center"/>
      <w:outlineLvl w:val="0"/>
    </w:pPr>
    <w:rPr>
      <w:rFonts w:ascii="Times New Roman Bold" w:hAnsi="Times New Roman Bold" w:cs="Times New Roman Bold"/>
      <w:b/>
      <w:sz w:val="32"/>
    </w:rPr>
  </w:style>
  <w:style w:type="paragraph" w:styleId="berschrift2">
    <w:name w:val="heading 2"/>
    <w:basedOn w:val="FarbigeListe-Akzent11"/>
    <w:next w:val="Standard"/>
    <w:qFormat/>
    <w:pPr>
      <w:ind w:left="0"/>
      <w:outlineLvl w:val="1"/>
    </w:pPr>
    <w:rPr>
      <w:b/>
    </w:rPr>
  </w:style>
  <w:style w:type="paragraph" w:styleId="berschrift3">
    <w:name w:val="heading 3"/>
    <w:basedOn w:val="FarbigeListe-Akzent11"/>
    <w:next w:val="Standard"/>
    <w:qFormat/>
    <w:pPr>
      <w:numPr>
        <w:numId w:val="3"/>
      </w:numPr>
      <w:outlineLvl w:val="2"/>
    </w:pPr>
    <w:rPr>
      <w:b/>
    </w:rPr>
  </w:style>
  <w:style w:type="paragraph" w:styleId="berschrift4">
    <w:name w:val="heading 4"/>
    <w:basedOn w:val="Standard"/>
    <w:next w:val="Standard"/>
    <w:qFormat/>
    <w:pPr>
      <w:keepNext/>
      <w:outlineLvl w:val="3"/>
    </w:pPr>
    <w:rPr>
      <w:b/>
      <w:bCs/>
    </w:rPr>
  </w:style>
  <w:style w:type="paragraph" w:styleId="berschrift5">
    <w:name w:val="heading 5"/>
    <w:basedOn w:val="FarbigeListe-Akzent11"/>
    <w:next w:val="BankNormal"/>
    <w:qFormat/>
    <w:pPr>
      <w:numPr>
        <w:numId w:val="13"/>
      </w:numPr>
      <w:spacing w:after="200"/>
      <w:ind w:left="360" w:firstLine="0"/>
      <w:outlineLvl w:val="4"/>
    </w:pPr>
    <w:rPr>
      <w:b/>
    </w:rPr>
  </w:style>
  <w:style w:type="paragraph" w:styleId="berschrift6">
    <w:name w:val="heading 6"/>
    <w:basedOn w:val="Standard"/>
    <w:next w:val="BankNormal"/>
    <w:qFormat/>
    <w:pPr>
      <w:ind w:left="1080" w:hanging="1080"/>
      <w:jc w:val="center"/>
      <w:outlineLvl w:val="5"/>
    </w:pPr>
    <w:rPr>
      <w:b/>
      <w:smallCaps/>
    </w:rPr>
  </w:style>
  <w:style w:type="paragraph" w:styleId="berschrift7">
    <w:name w:val="heading 7"/>
    <w:basedOn w:val="Standard"/>
    <w:next w:val="Standard"/>
    <w:qFormat/>
    <w:pPr>
      <w:keepNext/>
      <w:jc w:val="both"/>
      <w:outlineLvl w:val="6"/>
    </w:pPr>
    <w:rPr>
      <w:b/>
      <w:bCs/>
    </w:rPr>
  </w:style>
  <w:style w:type="paragraph" w:styleId="berschrift8">
    <w:name w:val="heading 8"/>
    <w:basedOn w:val="Standard"/>
    <w:next w:val="Standard"/>
    <w:qFormat/>
    <w:pPr>
      <w:keepNext/>
      <w:ind w:left="720" w:hanging="720"/>
      <w:jc w:val="both"/>
      <w:outlineLvl w:val="7"/>
    </w:pPr>
    <w:rPr>
      <w:b/>
      <w:bCs/>
    </w:rPr>
  </w:style>
  <w:style w:type="paragraph" w:styleId="berschrift9">
    <w:name w:val="heading 9"/>
    <w:basedOn w:val="Standard"/>
    <w:next w:val="Standard"/>
    <w:qFormat/>
    <w:pPr>
      <w:keepNext/>
      <w:spacing w:before="240" w:after="240"/>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Calibri" w:hAnsi="Calibri" w:cs="Times New Roman"/>
      <w:i/>
      <w:iCs/>
      <w:lang w:val="es-ES"/>
    </w:rPr>
  </w:style>
  <w:style w:type="character" w:customStyle="1" w:styleId="WW8Num3z0">
    <w:name w:val="WW8Num3z0"/>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rFonts w:hint="default"/>
    </w:rPr>
  </w:style>
  <w:style w:type="character" w:customStyle="1" w:styleId="WW8Num4z0">
    <w:name w:val="WW8Num4z0"/>
    <w:rPr>
      <w:rFonts w:ascii="Calibri"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alibri" w:hAnsi="Calibri" w:cs="Calibri" w:hint="default"/>
      <w:szCs w:val="24"/>
      <w:lang w:val="es-E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hAnsi="Calibri" w:cs="Calibri" w:hint="default"/>
      <w:b/>
      <w:i w:val="0"/>
    </w:rPr>
  </w:style>
  <w:style w:type="character" w:customStyle="1" w:styleId="WW8Num7z1">
    <w:name w:val="WW8Num7z1"/>
    <w:rPr>
      <w:rFonts w:ascii="Times New Roman" w:hAnsi="Times New Roman" w:cs="Times New Roman" w:hint="default"/>
      <w:b w:val="0"/>
      <w:color w:val="auto"/>
      <w:sz w:val="24"/>
      <w:szCs w:val="24"/>
    </w:rPr>
  </w:style>
  <w:style w:type="character" w:customStyle="1" w:styleId="WW8Num7z2">
    <w:name w:val="WW8Num7z2"/>
    <w:rPr>
      <w:rFonts w:cs="Times New Roman"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hint="default"/>
      <w:b/>
      <w:sz w:val="24"/>
      <w:szCs w:val="24"/>
    </w:rPr>
  </w:style>
  <w:style w:type="character" w:customStyle="1" w:styleId="WW8Num9z1">
    <w:name w:val="WW8Num9z1"/>
    <w:rPr>
      <w:rFonts w:ascii="Calibri" w:hAnsi="Calibri" w:cs="Times New Roman" w:hint="default"/>
      <w:i w:val="0"/>
      <w:sz w:val="24"/>
      <w:lang w:val="es-ES"/>
    </w:rPr>
  </w:style>
  <w:style w:type="character" w:customStyle="1" w:styleId="WW8Num9z2">
    <w:name w:val="WW8Num9z2"/>
    <w:rPr>
      <w:rFonts w:ascii="Calibri" w:hAnsi="Calibri" w:cs="Times New Roman" w:hint="default"/>
      <w:sz w:val="24"/>
      <w:lang w:val="es-ES"/>
    </w:rPr>
  </w:style>
  <w:style w:type="character" w:customStyle="1" w:styleId="WW8Num10z0">
    <w:name w:val="WW8Num10z0"/>
    <w:rPr>
      <w:rFonts w:ascii="Calibri" w:hAnsi="Calibri" w:cs="Times New Roman" w:hint="default"/>
    </w:rPr>
  </w:style>
  <w:style w:type="character" w:customStyle="1" w:styleId="WW8Num11z0">
    <w:name w:val="WW8Num11z0"/>
    <w:rPr>
      <w:rFonts w:ascii="Calibri" w:hAnsi="Calibri" w:cs="Times New Roman"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b/>
      <w:i w:val="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cs="Times New Roman"/>
      <w:b w:val="0"/>
      <w:i w:val="0"/>
    </w:rPr>
  </w:style>
  <w:style w:type="character" w:customStyle="1" w:styleId="WW8Num13z3">
    <w:name w:val="WW8Num13z3"/>
    <w:rPr>
      <w:rFonts w:cs="Times New Roman"/>
    </w:rPr>
  </w:style>
  <w:style w:type="character" w:customStyle="1" w:styleId="WW8Num14z0">
    <w:name w:val="WW8Num14z0"/>
    <w:rPr>
      <w:rFonts w:ascii="Calibri" w:hAnsi="Calibri" w:cs="Calibri" w:hint="default"/>
      <w:lang w:val="es-E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rPr>
  </w:style>
  <w:style w:type="character" w:customStyle="1" w:styleId="WW8Num15z1">
    <w:name w:val="WW8Num15z1"/>
    <w:rPr>
      <w:rFonts w:cs="Times New Roman"/>
    </w:rPr>
  </w:style>
  <w:style w:type="character" w:customStyle="1" w:styleId="WW8Num16z0">
    <w:name w:val="WW8Num16z0"/>
    <w:rPr>
      <w:rFonts w:ascii="Calibri" w:hAnsi="Calibri" w:cs="Times New Roman"/>
      <w:i w:val="0"/>
      <w:lang w:val="es-ES"/>
    </w:rPr>
  </w:style>
  <w:style w:type="character" w:customStyle="1" w:styleId="WW8Num16z1">
    <w:name w:val="WW8Num16z1"/>
    <w:rPr>
      <w:rFonts w:ascii="Calibri" w:hAnsi="Calibri" w:cs="Times New Roman" w:hint="default"/>
      <w:lang w:val="es-ES"/>
    </w:rPr>
  </w:style>
  <w:style w:type="character" w:customStyle="1" w:styleId="WW8Num16z2">
    <w:name w:val="WW8Num16z2"/>
    <w:rPr>
      <w:rFonts w:cs="Times New Roman"/>
    </w:rPr>
  </w:style>
  <w:style w:type="character" w:customStyle="1" w:styleId="WW8Num17z0">
    <w:name w:val="WW8Num17z0"/>
    <w:rPr>
      <w:rFonts w:ascii="Calibri" w:hAnsi="Calibri" w:cs="Times New Roman" w:hint="default"/>
      <w:lang w:val="es-ES"/>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Times New Roman" w:hint="default"/>
      <w:lang w:val="es-ES"/>
    </w:rPr>
  </w:style>
  <w:style w:type="character" w:customStyle="1" w:styleId="WW8Num21z0">
    <w:name w:val="WW8Num21z0"/>
    <w:rPr>
      <w:rFonts w:ascii="Times New Roman" w:eastAsia="Times New Roman" w:hAnsi="Times New Roman" w:cs="Times New Roman" w:hint="default"/>
      <w:i/>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hAnsi="Calibri" w:cs="Times New Roman" w:hint="default"/>
      <w:lang w:val="es-E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Times New Roman" w:hint="default"/>
    </w:rPr>
  </w:style>
  <w:style w:type="character" w:customStyle="1" w:styleId="WW8Num29z1">
    <w:name w:val="WW8Num29z1"/>
    <w:rPr>
      <w:rFonts w:cs="Times New Roman"/>
    </w:rPr>
  </w:style>
  <w:style w:type="character" w:customStyle="1" w:styleId="WW8Num30z0">
    <w:name w:val="WW8Num30z0"/>
    <w:rPr>
      <w:rFonts w:cs="Times New Roman"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Absatz-Standardschriftart1">
    <w:name w:val="Absatz-Standardschriftart1"/>
  </w:style>
  <w:style w:type="character" w:customStyle="1" w:styleId="berschrift1Zchn">
    <w:name w:val="Überschrift 1 Zchn"/>
    <w:rPr>
      <w:rFonts w:ascii="Cambria" w:eastAsia="MS Gothic" w:hAnsi="Cambria" w:cs="Times New Roman"/>
      <w:b/>
      <w:bCs/>
      <w:kern w:val="1"/>
      <w:sz w:val="32"/>
      <w:szCs w:val="32"/>
    </w:rPr>
  </w:style>
  <w:style w:type="character" w:customStyle="1" w:styleId="berschrift2Zchn">
    <w:name w:val="Überschrift 2 Zchn"/>
    <w:rPr>
      <w:b/>
      <w:sz w:val="24"/>
      <w:szCs w:val="24"/>
      <w:lang w:val="es-ES"/>
    </w:rPr>
  </w:style>
  <w:style w:type="character" w:customStyle="1" w:styleId="berschrift3Zchn">
    <w:name w:val="Überschrift 3 Zchn"/>
    <w:rPr>
      <w:b/>
      <w:sz w:val="24"/>
      <w:szCs w:val="24"/>
      <w:lang w:val="es-ES"/>
    </w:rPr>
  </w:style>
  <w:style w:type="character" w:customStyle="1" w:styleId="berschrift4Zchn">
    <w:name w:val="Überschrift 4 Zchn"/>
    <w:rPr>
      <w:rFonts w:ascii="Calibri" w:eastAsia="MS Mincho" w:hAnsi="Calibri" w:cs="Times New Roman"/>
      <w:b/>
      <w:bCs/>
      <w:sz w:val="28"/>
      <w:szCs w:val="28"/>
    </w:rPr>
  </w:style>
  <w:style w:type="character" w:customStyle="1" w:styleId="berschrift5Zchn">
    <w:name w:val="Überschrift 5 Zchn"/>
    <w:rPr>
      <w:b/>
      <w:sz w:val="24"/>
      <w:szCs w:val="24"/>
      <w:lang w:val="es-ES"/>
    </w:rPr>
  </w:style>
  <w:style w:type="character" w:customStyle="1" w:styleId="berschrift6Zchn">
    <w:name w:val="Überschrift 6 Zchn"/>
    <w:rPr>
      <w:b/>
      <w:smallCaps/>
      <w:sz w:val="24"/>
      <w:szCs w:val="24"/>
    </w:rPr>
  </w:style>
  <w:style w:type="character" w:customStyle="1" w:styleId="berschrift7Zchn">
    <w:name w:val="Überschrift 7 Zchn"/>
    <w:rPr>
      <w:rFonts w:ascii="Calibri" w:eastAsia="MS Mincho" w:hAnsi="Calibri" w:cs="Times New Roman"/>
      <w:sz w:val="24"/>
      <w:szCs w:val="24"/>
    </w:rPr>
  </w:style>
  <w:style w:type="character" w:customStyle="1" w:styleId="berschrift8Zchn">
    <w:name w:val="Überschrift 8 Zchn"/>
    <w:rPr>
      <w:rFonts w:ascii="Calibri" w:eastAsia="MS Mincho" w:hAnsi="Calibri" w:cs="Times New Roman"/>
      <w:i/>
      <w:iCs/>
      <w:sz w:val="24"/>
      <w:szCs w:val="24"/>
    </w:rPr>
  </w:style>
  <w:style w:type="character" w:customStyle="1" w:styleId="berschrift9Zchn">
    <w:name w:val="Überschrift 9 Zchn"/>
    <w:rPr>
      <w:rFonts w:ascii="Cambria" w:eastAsia="MS Gothic" w:hAnsi="Cambria" w:cs="Times New Roman"/>
    </w:rPr>
  </w:style>
  <w:style w:type="character" w:customStyle="1" w:styleId="TitelZchn">
    <w:name w:val="Titel Zchn"/>
    <w:rPr>
      <w:rFonts w:ascii="Cambria" w:eastAsia="MS Gothic" w:hAnsi="Cambria" w:cs="Times New Roman"/>
      <w:b/>
      <w:bCs/>
      <w:kern w:val="1"/>
      <w:sz w:val="32"/>
      <w:szCs w:val="32"/>
    </w:rPr>
  </w:style>
  <w:style w:type="character" w:customStyle="1" w:styleId="TextkrperZchn">
    <w:name w:val="Textkörper Zchn"/>
    <w:rPr>
      <w:sz w:val="24"/>
      <w:szCs w:val="24"/>
    </w:rPr>
  </w:style>
  <w:style w:type="character" w:customStyle="1" w:styleId="Textkrper-ZeileneinzugZchn">
    <w:name w:val="Textkörper-Zeileneinzug Zchn"/>
    <w:rPr>
      <w:sz w:val="24"/>
      <w:szCs w:val="24"/>
    </w:rPr>
  </w:style>
  <w:style w:type="character" w:customStyle="1" w:styleId="AnredeZchn">
    <w:name w:val="Anrede Zchn"/>
    <w:rPr>
      <w:sz w:val="24"/>
      <w:szCs w:val="24"/>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rPr>
      <w:rFonts w:cs="Times New Roman"/>
      <w:lang w:val="es-ES" w:bidi="ar-SA"/>
    </w:rPr>
  </w:style>
  <w:style w:type="character" w:customStyle="1" w:styleId="Textkrper-Einzug2Zchn">
    <w:name w:val="Textkörper-Einzug 2 Zchn"/>
    <w:rPr>
      <w:sz w:val="24"/>
      <w:szCs w:val="24"/>
    </w:rPr>
  </w:style>
  <w:style w:type="character" w:customStyle="1" w:styleId="Textkrper-Einzug3Zchn">
    <w:name w:val="Textkörper-Einzug 3 Zchn"/>
    <w:rPr>
      <w:sz w:val="16"/>
      <w:szCs w:val="16"/>
    </w:rPr>
  </w:style>
  <w:style w:type="character" w:customStyle="1" w:styleId="Textkrper3Zchn">
    <w:name w:val="Textkörper 3 Zchn"/>
    <w:rPr>
      <w:sz w:val="16"/>
      <w:szCs w:val="16"/>
    </w:rPr>
  </w:style>
  <w:style w:type="character" w:styleId="Seitenzahl">
    <w:name w:val="page number"/>
    <w:rPr>
      <w:rFonts w:cs="Times New Roman"/>
    </w:rPr>
  </w:style>
  <w:style w:type="character" w:customStyle="1" w:styleId="KopfzeileZchn">
    <w:name w:val="Kopfzeile Zchn"/>
    <w:uiPriority w:val="99"/>
    <w:rPr>
      <w:rFonts w:cs="Times New Roman"/>
    </w:rPr>
  </w:style>
  <w:style w:type="character" w:customStyle="1" w:styleId="FuzeileZchn">
    <w:name w:val="Fußzeile Zchn"/>
    <w:uiPriority w:val="99"/>
    <w:rPr>
      <w:sz w:val="24"/>
      <w:szCs w:val="24"/>
    </w:rPr>
  </w:style>
  <w:style w:type="character" w:customStyle="1" w:styleId="Funotenzeichen1">
    <w:name w:val="Fußnotenzeichen1"/>
    <w:rPr>
      <w:rFonts w:cs="Times New Roman"/>
      <w:vertAlign w:val="superscript"/>
    </w:rPr>
  </w:style>
  <w:style w:type="character" w:customStyle="1" w:styleId="UntertitelZchn">
    <w:name w:val="Untertitel Zchn"/>
    <w:rPr>
      <w:rFonts w:ascii="Cambria" w:eastAsia="MS Gothic" w:hAnsi="Cambria" w:cs="Times New Roman"/>
      <w:sz w:val="24"/>
      <w:szCs w:val="24"/>
    </w:rPr>
  </w:style>
  <w:style w:type="character" w:styleId="Hyperlink">
    <w:name w:val="Hyperlink"/>
    <w:uiPriority w:val="99"/>
    <w:rPr>
      <w:rFonts w:cs="Times New Roman"/>
      <w:color w:val="0000FF"/>
      <w:u w:val="single"/>
    </w:rPr>
  </w:style>
  <w:style w:type="character" w:customStyle="1" w:styleId="SprechblasentextZchn">
    <w:name w:val="Sprechblasentext Zchn"/>
    <w:rPr>
      <w:sz w:val="0"/>
      <w:szCs w:val="0"/>
    </w:rPr>
  </w:style>
  <w:style w:type="character" w:styleId="BesuchterLink">
    <w:name w:val="FollowedHyperlink"/>
    <w:rPr>
      <w:rFonts w:cs="Times New Roman"/>
      <w:color w:val="606420"/>
      <w:u w:val="single"/>
    </w:rPr>
  </w:style>
  <w:style w:type="character" w:customStyle="1" w:styleId="Kommentarzeichen1">
    <w:name w:val="Kommentarzeichen1"/>
    <w:rPr>
      <w:rFonts w:cs="Times New Roman"/>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EndnotentextZchn">
    <w:name w:val="Endnotentext Zchn"/>
    <w:rPr>
      <w:rFonts w:cs="Times New Roman"/>
    </w:rPr>
  </w:style>
  <w:style w:type="character" w:customStyle="1" w:styleId="Endnotenzeichen1">
    <w:name w:val="Endnotenzeichen1"/>
    <w:rPr>
      <w:rFonts w:cs="Times New Roman"/>
      <w:vertAlign w:val="superscript"/>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character" w:styleId="Hervorhebung">
    <w:name w:val="Emphasis"/>
    <w:qFormat/>
    <w:rPr>
      <w:i/>
      <w:iCs/>
    </w:rPr>
  </w:style>
  <w:style w:type="character" w:customStyle="1" w:styleId="Textkrper2Zchn">
    <w:name w:val="Textkörper 2 Zchn"/>
    <w:rPr>
      <w:sz w:val="24"/>
      <w:szCs w:val="24"/>
    </w:rPr>
  </w:style>
  <w:style w:type="character" w:customStyle="1" w:styleId="DeltaViewInsertion">
    <w:name w:val="DeltaView Insertion"/>
    <w:rPr>
      <w:color w:val="0000FF"/>
      <w:u w:val="double"/>
    </w:rPr>
  </w:style>
  <w:style w:type="character" w:customStyle="1" w:styleId="FormatvorlagenummeriertZchn">
    <w:name w:val="Formatvorlage nummeriert Zchn"/>
    <w:rPr>
      <w:rFonts w:ascii="Arial" w:hAnsi="Arial" w:cs="Arial"/>
      <w:sz w:val="20"/>
      <w:szCs w:val="20"/>
      <w:lang w:val="es-ES"/>
    </w:rPr>
  </w:style>
  <w:style w:type="character" w:customStyle="1" w:styleId="NurTextZchn">
    <w:name w:val="Nur Text Zchn"/>
    <w:rPr>
      <w:rFonts w:ascii="Calibri" w:eastAsia="Calibri" w:hAnsi="Calibri" w:cs="Times New Roman"/>
      <w:szCs w:val="21"/>
      <w:lang w:val="es-ES"/>
    </w:rPr>
  </w:style>
  <w:style w:type="character" w:customStyle="1" w:styleId="ITBColumnRightCharChar">
    <w:name w:val="ITB Column Right Char Char"/>
    <w:rPr>
      <w:sz w:val="24"/>
      <w:szCs w:val="24"/>
    </w:rPr>
  </w:style>
  <w:style w:type="paragraph" w:customStyle="1" w:styleId="berschrift">
    <w:name w:val="Überschrift"/>
    <w:basedOn w:val="Standard"/>
    <w:next w:val="Textkrper"/>
    <w:pPr>
      <w:jc w:val="center"/>
    </w:pPr>
    <w:rPr>
      <w:b/>
      <w:sz w:val="36"/>
    </w:rPr>
  </w:style>
  <w:style w:type="paragraph" w:styleId="Textkrper">
    <w:name w:val="Body Text"/>
    <w:basedOn w:val="Standard"/>
    <w:link w:val="TextkrperZchn1"/>
    <w:pPr>
      <w:spacing w:after="120"/>
      <w:jc w:val="both"/>
    </w:pPr>
  </w:style>
  <w:style w:type="paragraph" w:styleId="Liste">
    <w:name w:val="List"/>
    <w:basedOn w:val="Standard"/>
    <w:pPr>
      <w:ind w:left="283" w:hanging="283"/>
    </w:pPr>
  </w:style>
  <w:style w:type="paragraph" w:styleId="Beschriftung">
    <w:name w:val="caption"/>
    <w:basedOn w:val="Standard"/>
    <w:next w:val="Standard"/>
    <w:qFormat/>
    <w:pPr>
      <w:ind w:left="2340"/>
    </w:pPr>
    <w:rPr>
      <w:b/>
      <w:bCs/>
    </w:rPr>
  </w:style>
  <w:style w:type="paragraph" w:customStyle="1" w:styleId="Verzeichnis">
    <w:name w:val="Verzeichnis"/>
    <w:basedOn w:val="Standard"/>
    <w:pPr>
      <w:suppressLineNumbers/>
    </w:pPr>
    <w:rPr>
      <w:rFonts w:cs="Mangal"/>
    </w:rPr>
  </w:style>
  <w:style w:type="paragraph" w:customStyle="1" w:styleId="FarbigeListe-Akzent11">
    <w:name w:val="Farbige Liste - Akzent 11"/>
    <w:basedOn w:val="Standard"/>
    <w:pPr>
      <w:ind w:left="720"/>
      <w:contextualSpacing/>
    </w:pPr>
  </w:style>
  <w:style w:type="paragraph" w:customStyle="1" w:styleId="BankNormal">
    <w:name w:val="BankNormal"/>
    <w:basedOn w:val="Standard"/>
    <w:pPr>
      <w:spacing w:after="240"/>
    </w:pPr>
  </w:style>
  <w:style w:type="paragraph" w:customStyle="1" w:styleId="Clauses">
    <w:name w:val="Clauses"/>
    <w:basedOn w:val="Standard"/>
    <w:pPr>
      <w:keepLines/>
      <w:numPr>
        <w:numId w:val="6"/>
      </w:numPr>
      <w:spacing w:after="120"/>
    </w:pPr>
    <w:rPr>
      <w:rFonts w:ascii="Times New Roman Bold" w:hAnsi="Times New Roman Bold" w:cs="Times New Roman Bold"/>
      <w:b/>
    </w:rPr>
  </w:style>
  <w:style w:type="paragraph" w:customStyle="1" w:styleId="Normala">
    <w:name w:val="Normal(a)"/>
    <w:basedOn w:val="Standard"/>
    <w:pPr>
      <w:keepLines/>
      <w:spacing w:after="120"/>
      <w:ind w:left="1418" w:hanging="426"/>
      <w:jc w:val="both"/>
    </w:pPr>
  </w:style>
  <w:style w:type="paragraph" w:customStyle="1" w:styleId="Normali">
    <w:name w:val="Normal(i)"/>
    <w:basedOn w:val="Normala"/>
  </w:style>
  <w:style w:type="paragraph" w:customStyle="1" w:styleId="Normal1">
    <w:name w:val="Normal(1)"/>
    <w:basedOn w:val="Standard"/>
    <w:pPr>
      <w:spacing w:after="120"/>
      <w:ind w:left="709" w:hanging="709"/>
      <w:jc w:val="both"/>
    </w:pPr>
  </w:style>
  <w:style w:type="paragraph" w:styleId="Verzeichnis1">
    <w:name w:val="toc 1"/>
    <w:basedOn w:val="Standard"/>
    <w:next w:val="Standard"/>
    <w:uiPriority w:val="39"/>
    <w:qFormat/>
    <w:pPr>
      <w:spacing w:before="360"/>
    </w:pPr>
    <w:rPr>
      <w:rFonts w:asciiTheme="majorHAnsi" w:hAnsiTheme="majorHAnsi"/>
      <w:b/>
      <w:bCs/>
      <w:caps/>
    </w:rPr>
  </w:style>
  <w:style w:type="paragraph" w:styleId="Verzeichnis2">
    <w:name w:val="toc 2"/>
    <w:basedOn w:val="Standard"/>
    <w:next w:val="Standard"/>
    <w:uiPriority w:val="39"/>
    <w:qFormat/>
    <w:pPr>
      <w:spacing w:before="240"/>
    </w:pPr>
    <w:rPr>
      <w:rFonts w:asciiTheme="minorHAnsi" w:hAnsiTheme="minorHAnsi"/>
      <w:b/>
      <w:bCs/>
    </w:rPr>
  </w:style>
  <w:style w:type="paragraph" w:styleId="Textkrper-Zeileneinzug">
    <w:name w:val="Body Text Indent"/>
    <w:basedOn w:val="Standard"/>
    <w:link w:val="Textkrper-ZeileneinzugZchn1"/>
    <w:pPr>
      <w:jc w:val="both"/>
    </w:pPr>
    <w:rPr>
      <w:spacing w:val="-2"/>
    </w:rPr>
  </w:style>
  <w:style w:type="paragraph" w:customStyle="1" w:styleId="Anrede1">
    <w:name w:val="Anrede1"/>
    <w:basedOn w:val="Standard"/>
    <w:next w:val="Standard"/>
  </w:style>
  <w:style w:type="paragraph" w:customStyle="1" w:styleId="Listenfortsetzung1">
    <w:name w:val="Listenfortsetzung1"/>
    <w:basedOn w:val="Standard"/>
    <w:pPr>
      <w:spacing w:after="120"/>
      <w:ind w:left="283"/>
    </w:pPr>
  </w:style>
  <w:style w:type="paragraph" w:customStyle="1" w:styleId="Standardeinzug1">
    <w:name w:val="Standardeinzug1"/>
    <w:basedOn w:val="Standard"/>
    <w:pPr>
      <w:ind w:left="708"/>
    </w:p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1"/>
  </w:style>
  <w:style w:type="paragraph" w:customStyle="1" w:styleId="Textkrper-Einzug21">
    <w:name w:val="Textkörper-Einzug 21"/>
    <w:basedOn w:val="Standard"/>
    <w:pPr>
      <w:ind w:left="720" w:hanging="720"/>
      <w:jc w:val="both"/>
    </w:pPr>
  </w:style>
  <w:style w:type="paragraph" w:customStyle="1" w:styleId="Textkrper-Einzug31">
    <w:name w:val="Textkörper-Einzug 31"/>
    <w:basedOn w:val="Standard"/>
    <w:pPr>
      <w:ind w:left="1854" w:hanging="414"/>
      <w:jc w:val="both"/>
    </w:pPr>
  </w:style>
  <w:style w:type="paragraph" w:customStyle="1" w:styleId="Blocktext1">
    <w:name w:val="Blocktext1"/>
    <w:basedOn w:val="Standard"/>
    <w:pPr>
      <w:ind w:left="702" w:right="-72" w:hanging="702"/>
      <w:jc w:val="both"/>
    </w:pPr>
  </w:style>
  <w:style w:type="paragraph" w:customStyle="1" w:styleId="Textkrper31">
    <w:name w:val="Textkörper 31"/>
    <w:basedOn w:val="Standard"/>
    <w:rPr>
      <w:sz w:val="16"/>
    </w:rPr>
  </w:style>
  <w:style w:type="paragraph" w:customStyle="1" w:styleId="xl26">
    <w:name w:val="xl26"/>
    <w:basedOn w:val="Standard"/>
    <w:pPr>
      <w:spacing w:before="280" w:after="280"/>
    </w:pPr>
    <w:rPr>
      <w:b/>
      <w:bCs/>
    </w:rPr>
  </w:style>
  <w:style w:type="paragraph" w:customStyle="1" w:styleId="xl143">
    <w:name w:val="xl143"/>
    <w:basedOn w:val="Standard"/>
    <w:pPr>
      <w:pBdr>
        <w:top w:val="none" w:sz="0" w:space="0" w:color="000000"/>
        <w:left w:val="single" w:sz="4" w:space="0" w:color="000000"/>
        <w:bottom w:val="none" w:sz="0" w:space="0" w:color="000000"/>
        <w:right w:val="single" w:sz="4" w:space="0" w:color="000000"/>
      </w:pBdr>
      <w:spacing w:before="280" w:after="280"/>
    </w:pPr>
    <w:rPr>
      <w:b/>
      <w:bCs/>
      <w:u w:val="single"/>
    </w:rPr>
  </w:style>
  <w:style w:type="paragraph" w:styleId="Kopfzeile">
    <w:name w:val="header"/>
    <w:basedOn w:val="Standard"/>
    <w:link w:val="KopfzeileZchn1"/>
    <w:uiPriority w:val="99"/>
    <w:qFormat/>
    <w:pPr>
      <w:pBdr>
        <w:top w:val="none" w:sz="0" w:space="0" w:color="000000"/>
        <w:left w:val="none" w:sz="0" w:space="0" w:color="000000"/>
        <w:bottom w:val="single" w:sz="4" w:space="1" w:color="000000"/>
        <w:right w:val="none" w:sz="0" w:space="0" w:color="000000"/>
      </w:pBdr>
      <w:ind w:right="73"/>
    </w:pPr>
  </w:style>
  <w:style w:type="paragraph" w:styleId="Fuzeile">
    <w:name w:val="footer"/>
    <w:basedOn w:val="Standard"/>
    <w:link w:val="FuzeileZchn1"/>
    <w:qFormat/>
  </w:style>
  <w:style w:type="paragraph" w:customStyle="1" w:styleId="xl41">
    <w:name w:val="xl41"/>
    <w:basedOn w:val="Standard"/>
    <w:pPr>
      <w:spacing w:before="280" w:after="280"/>
    </w:pPr>
  </w:style>
  <w:style w:type="paragraph" w:styleId="Untertitel">
    <w:name w:val="Subtitle"/>
    <w:basedOn w:val="Standard"/>
    <w:next w:val="Textkrper"/>
    <w:link w:val="UntertitelZchn1"/>
    <w:qFormat/>
    <w:pPr>
      <w:spacing w:after="60"/>
      <w:jc w:val="center"/>
    </w:pPr>
  </w:style>
  <w:style w:type="paragraph" w:styleId="Verzeichnis3">
    <w:name w:val="toc 3"/>
    <w:basedOn w:val="Standard"/>
    <w:next w:val="Standard"/>
    <w:uiPriority w:val="39"/>
    <w:qFormat/>
    <w:pPr>
      <w:ind w:left="240"/>
    </w:pPr>
    <w:rPr>
      <w:rFonts w:asciiTheme="minorHAnsi" w:hAnsiTheme="minorHAnsi"/>
    </w:rPr>
  </w:style>
  <w:style w:type="paragraph" w:styleId="Verzeichnis4">
    <w:name w:val="toc 4"/>
    <w:basedOn w:val="Standard"/>
    <w:next w:val="Standard"/>
    <w:pPr>
      <w:ind w:left="480"/>
    </w:pPr>
    <w:rPr>
      <w:rFonts w:asciiTheme="minorHAnsi" w:hAnsiTheme="minorHAnsi"/>
    </w:rPr>
  </w:style>
  <w:style w:type="paragraph" w:styleId="StandardWeb">
    <w:name w:val="Normal (Web)"/>
    <w:basedOn w:val="Standard"/>
    <w:uiPriority w:val="99"/>
    <w:pPr>
      <w:spacing w:before="280" w:after="280"/>
    </w:pPr>
    <w:rPr>
      <w:rFonts w:ascii="Arial Unicode MS" w:eastAsia="Arial Unicode MS" w:hAnsi="Arial Unicode MS" w:cs="Arial Unicode MS"/>
      <w:color w:val="000000"/>
    </w:rPr>
  </w:style>
  <w:style w:type="paragraph" w:styleId="Verzeichnis5">
    <w:name w:val="toc 5"/>
    <w:basedOn w:val="Standard"/>
    <w:next w:val="Standard"/>
    <w:pPr>
      <w:ind w:left="720"/>
    </w:pPr>
    <w:rPr>
      <w:rFonts w:asciiTheme="minorHAnsi" w:hAnsiTheme="minorHAnsi"/>
    </w:rPr>
  </w:style>
  <w:style w:type="paragraph" w:styleId="Verzeichnis6">
    <w:name w:val="toc 6"/>
    <w:basedOn w:val="Standard"/>
    <w:next w:val="Standard"/>
    <w:pPr>
      <w:ind w:left="960"/>
    </w:pPr>
    <w:rPr>
      <w:rFonts w:asciiTheme="minorHAnsi" w:hAnsiTheme="minorHAnsi"/>
    </w:rPr>
  </w:style>
  <w:style w:type="paragraph" w:styleId="Verzeichnis7">
    <w:name w:val="toc 7"/>
    <w:basedOn w:val="Standard"/>
    <w:next w:val="Standard"/>
    <w:pPr>
      <w:ind w:left="1200"/>
    </w:pPr>
    <w:rPr>
      <w:rFonts w:asciiTheme="minorHAnsi" w:hAnsiTheme="minorHAnsi"/>
    </w:rPr>
  </w:style>
  <w:style w:type="paragraph" w:styleId="Verzeichnis8">
    <w:name w:val="toc 8"/>
    <w:basedOn w:val="Standard"/>
    <w:next w:val="Standard"/>
    <w:pPr>
      <w:ind w:left="1440"/>
    </w:pPr>
    <w:rPr>
      <w:rFonts w:asciiTheme="minorHAnsi" w:hAnsiTheme="minorHAnsi"/>
    </w:rPr>
  </w:style>
  <w:style w:type="paragraph" w:styleId="Verzeichnis9">
    <w:name w:val="toc 9"/>
    <w:basedOn w:val="Standard"/>
    <w:next w:val="Standard"/>
    <w:pPr>
      <w:ind w:left="1680"/>
    </w:pPr>
    <w:rPr>
      <w:rFonts w:asciiTheme="minorHAnsi" w:hAnsiTheme="minorHAnsi"/>
    </w:rPr>
  </w:style>
  <w:style w:type="paragraph" w:styleId="Sprechblasentext">
    <w:name w:val="Balloon Text"/>
    <w:basedOn w:val="Standard"/>
    <w:link w:val="SprechblasentextZchn1"/>
    <w:rPr>
      <w:rFonts w:ascii="Tahoma" w:hAnsi="Tahoma" w:cs="Tahoma"/>
      <w:sz w:val="16"/>
      <w:szCs w:val="16"/>
    </w:rPr>
  </w:style>
  <w:style w:type="paragraph" w:customStyle="1" w:styleId="A1-Heading1">
    <w:name w:val="A1-Heading1"/>
    <w:basedOn w:val="berschrift1"/>
    <w:pPr>
      <w:keepNext w:val="0"/>
      <w:keepLines w:val="0"/>
    </w:pPr>
    <w:rPr>
      <w:rFonts w:ascii="Times New Roman" w:hAnsi="Times New Roman" w:cs="Times New Roman"/>
    </w:rPr>
  </w:style>
  <w:style w:type="paragraph" w:customStyle="1" w:styleId="A1-Heading2">
    <w:name w:val="A1-Heading2"/>
    <w:basedOn w:val="berschrift2"/>
    <w:pPr>
      <w:ind w:left="720"/>
      <w:jc w:val="center"/>
    </w:pPr>
    <w:rPr>
      <w:bCs/>
      <w:smallCaps/>
    </w:rPr>
  </w:style>
  <w:style w:type="paragraph" w:customStyle="1" w:styleId="A2-Heading1">
    <w:name w:val="A2-Heading 1"/>
    <w:basedOn w:val="berschrift1"/>
    <w:pPr>
      <w:keepNext w:val="0"/>
      <w:keepLines w:val="0"/>
      <w:spacing w:before="0" w:after="0"/>
    </w:pPr>
    <w:rPr>
      <w:szCs w:val="24"/>
    </w:rPr>
  </w:style>
  <w:style w:type="paragraph" w:customStyle="1" w:styleId="A2-Heading2">
    <w:name w:val="A2-Heading 2"/>
    <w:basedOn w:val="berschrift2"/>
    <w:pPr>
      <w:ind w:left="720" w:hanging="720"/>
      <w:jc w:val="center"/>
    </w:pPr>
    <w:rPr>
      <w:bCs/>
      <w:smallCaps/>
    </w:rPr>
  </w:style>
  <w:style w:type="paragraph" w:customStyle="1" w:styleId="A1-Heading3">
    <w:name w:val="A1-Heading 3"/>
    <w:basedOn w:val="berschrift3"/>
    <w:pPr>
      <w:ind w:left="533" w:right="-29" w:hanging="533"/>
    </w:pPr>
    <w:rPr>
      <w:bCs/>
    </w:rPr>
  </w:style>
  <w:style w:type="paragraph" w:customStyle="1" w:styleId="A1-Heading4">
    <w:name w:val="A1-Heading 4"/>
    <w:basedOn w:val="berschrift4"/>
    <w:pPr>
      <w:keepNext w:val="0"/>
      <w:ind w:left="1062" w:hanging="720"/>
    </w:pPr>
    <w:rPr>
      <w:sz w:val="24"/>
    </w:rPr>
  </w:style>
  <w:style w:type="paragraph" w:customStyle="1" w:styleId="A2-Heading3">
    <w:name w:val="A2-Heading 3"/>
    <w:basedOn w:val="berschrift3"/>
    <w:pPr>
      <w:ind w:left="539" w:right="-34" w:hanging="539"/>
    </w:pPr>
    <w:rPr>
      <w:bCs/>
    </w:rPr>
  </w:style>
  <w:style w:type="paragraph" w:customStyle="1" w:styleId="Kommentartext1">
    <w:name w:val="Kommentartext1"/>
    <w:basedOn w:val="Standard"/>
  </w:style>
  <w:style w:type="paragraph" w:styleId="Kommentarthema">
    <w:name w:val="annotation subject"/>
    <w:basedOn w:val="Kommentartext1"/>
    <w:next w:val="Kommentartext1"/>
    <w:link w:val="KommentarthemaZchn1"/>
    <w:rPr>
      <w:b/>
      <w:bCs/>
    </w:rPr>
  </w:style>
  <w:style w:type="paragraph" w:styleId="Endnotentext">
    <w:name w:val="endnote text"/>
    <w:basedOn w:val="Standard"/>
    <w:link w:val="EndnotentextZchn1"/>
  </w:style>
  <w:style w:type="paragraph" w:customStyle="1" w:styleId="Section3-Heading1">
    <w:name w:val="Section 3 - Heading 1"/>
    <w:basedOn w:val="Standard"/>
    <w:pPr>
      <w:pBdr>
        <w:top w:val="none" w:sz="0" w:space="0" w:color="000000"/>
        <w:left w:val="none" w:sz="0" w:space="0" w:color="000000"/>
        <w:bottom w:val="single" w:sz="4" w:space="1" w:color="000000"/>
        <w:right w:val="none" w:sz="0" w:space="0" w:color="000000"/>
      </w:pBdr>
      <w:spacing w:after="240"/>
      <w:jc w:val="center"/>
    </w:pPr>
    <w:rPr>
      <w:rFonts w:ascii="Times New Roman Bold" w:hAnsi="Times New Roman Bold" w:cs="Times New Roman Bold"/>
      <w:b/>
      <w:sz w:val="32"/>
    </w:rPr>
  </w:style>
  <w:style w:type="paragraph" w:customStyle="1" w:styleId="FarbigeSchattierung-Akzent11">
    <w:name w:val="Farbige Schattierung - Akzent 11"/>
    <w:pPr>
      <w:suppressAutoHyphens/>
    </w:pPr>
    <w:rPr>
      <w:sz w:val="24"/>
      <w:szCs w:val="24"/>
      <w:lang w:eastAsia="zh-CN"/>
    </w:rPr>
  </w:style>
  <w:style w:type="paragraph" w:customStyle="1" w:styleId="CharChar">
    <w:name w:val="Char Char"/>
    <w:basedOn w:val="Standard"/>
    <w:pPr>
      <w:autoSpaceDE w:val="0"/>
      <w:spacing w:after="160" w:line="240" w:lineRule="exact"/>
    </w:pPr>
    <w:rPr>
      <w:b/>
    </w:rPr>
  </w:style>
  <w:style w:type="paragraph" w:customStyle="1" w:styleId="HEADER5">
    <w:name w:val="HEADER 5"/>
    <w:basedOn w:val="Kopfzeile"/>
    <w:pPr>
      <w:numPr>
        <w:numId w:val="10"/>
      </w:numPr>
      <w:pBdr>
        <w:bottom w:val="none" w:sz="0" w:space="0" w:color="000000"/>
      </w:pBdr>
      <w:ind w:left="0" w:right="-88" w:firstLine="0"/>
      <w:jc w:val="both"/>
    </w:pPr>
    <w:rPr>
      <w:bCs/>
      <w:sz w:val="22"/>
      <w:szCs w:val="24"/>
    </w:rPr>
  </w:style>
  <w:style w:type="paragraph" w:customStyle="1" w:styleId="Subtitulos">
    <w:name w:val="Subtitulos"/>
    <w:basedOn w:val="berschrift2"/>
    <w:pPr>
      <w:spacing w:before="120" w:after="120"/>
    </w:pPr>
    <w:rPr>
      <w:rFonts w:ascii="Times New Roman Bold" w:hAnsi="Times New Roman Bold" w:cs="Times New Roman Bold"/>
    </w:rPr>
  </w:style>
  <w:style w:type="paragraph" w:customStyle="1" w:styleId="41Autolist4">
    <w:name w:val="4.1 Autolist4"/>
    <w:basedOn w:val="Standard"/>
    <w:next w:val="Standard"/>
    <w:pPr>
      <w:keepNext/>
      <w:spacing w:before="120" w:after="120"/>
      <w:jc w:val="both"/>
    </w:pPr>
  </w:style>
  <w:style w:type="paragraph" w:customStyle="1" w:styleId="iAutoList">
    <w:name w:val="(i) AutoList"/>
    <w:basedOn w:val="Standard"/>
    <w:next w:val="Standard"/>
    <w:pPr>
      <w:spacing w:before="120" w:after="120"/>
      <w:ind w:left="720" w:hanging="360"/>
      <w:jc w:val="both"/>
    </w:pPr>
  </w:style>
  <w:style w:type="paragraph" w:customStyle="1" w:styleId="Textkrper21">
    <w:name w:val="Textkörper 21"/>
    <w:basedOn w:val="Standard"/>
    <w:pPr>
      <w:spacing w:after="120" w:line="480" w:lineRule="auto"/>
    </w:pPr>
  </w:style>
  <w:style w:type="paragraph" w:customStyle="1" w:styleId="Section4-Heading1">
    <w:name w:val="Section 4 - Heading 1"/>
    <w:basedOn w:val="Section3-Heading1"/>
  </w:style>
  <w:style w:type="paragraph" w:customStyle="1" w:styleId="Header1-Clauses">
    <w:name w:val="Header 1 - Clauses"/>
    <w:basedOn w:val="Standard"/>
    <w:pPr>
      <w:numPr>
        <w:numId w:val="9"/>
      </w:numPr>
    </w:pPr>
    <w:rPr>
      <w:b/>
    </w:rPr>
  </w:style>
  <w:style w:type="paragraph" w:customStyle="1" w:styleId="Header2-SubClauses">
    <w:name w:val="Header 2 - SubClauses"/>
    <w:basedOn w:val="Standard"/>
    <w:pPr>
      <w:tabs>
        <w:tab w:val="num" w:pos="0"/>
      </w:tabs>
      <w:spacing w:after="200"/>
      <w:ind w:left="360" w:hanging="360"/>
      <w:jc w:val="both"/>
    </w:pPr>
  </w:style>
  <w:style w:type="paragraph" w:customStyle="1" w:styleId="P3Header1-Clauses">
    <w:name w:val="P3 Header1-Clauses"/>
    <w:basedOn w:val="Header1-Clauses"/>
  </w:style>
  <w:style w:type="paragraph" w:customStyle="1" w:styleId="Inhaltsverzeichnisberschrift1">
    <w:name w:val="Inhaltsverzeichnisüberschrift1"/>
    <w:basedOn w:val="berschrift1"/>
    <w:next w:val="Standard"/>
    <w:pPr>
      <w:spacing w:before="480" w:after="0" w:line="276" w:lineRule="auto"/>
      <w:jc w:val="left"/>
    </w:pPr>
    <w:rPr>
      <w:rFonts w:ascii="Cambria" w:eastAsia="MS Gothic" w:hAnsi="Cambria" w:cs="Times New Roman"/>
      <w:bCs/>
      <w:color w:val="365F91"/>
      <w:sz w:val="28"/>
      <w:szCs w:val="28"/>
    </w:rPr>
  </w:style>
  <w:style w:type="paragraph" w:customStyle="1" w:styleId="Section8Heading1">
    <w:name w:val="Section 8. Heading1"/>
    <w:basedOn w:val="A1-Heading2"/>
    <w:pPr>
      <w:numPr>
        <w:numId w:val="14"/>
      </w:numPr>
      <w:spacing w:before="120" w:after="240"/>
      <w:ind w:left="1080" w:hanging="720"/>
    </w:pPr>
    <w:rPr>
      <w:sz w:val="28"/>
    </w:rPr>
  </w:style>
  <w:style w:type="paragraph" w:customStyle="1" w:styleId="Section8Heading2">
    <w:name w:val="Section 8. Heading2"/>
    <w:next w:val="Standard"/>
    <w:pPr>
      <w:numPr>
        <w:numId w:val="5"/>
      </w:numPr>
      <w:suppressAutoHyphens/>
      <w:spacing w:after="200"/>
      <w:ind w:left="360" w:firstLine="0"/>
    </w:pPr>
    <w:rPr>
      <w:b/>
      <w:bCs/>
      <w:sz w:val="24"/>
      <w:szCs w:val="24"/>
      <w:lang w:eastAsia="zh-CN"/>
    </w:rPr>
  </w:style>
  <w:style w:type="paragraph" w:customStyle="1" w:styleId="Section8Header1">
    <w:name w:val="Section 8. Header1"/>
    <w:pPr>
      <w:numPr>
        <w:numId w:val="11"/>
      </w:numPr>
      <w:suppressAutoHyphens/>
      <w:spacing w:before="240" w:after="240"/>
      <w:jc w:val="center"/>
    </w:pPr>
    <w:rPr>
      <w:b/>
      <w:sz w:val="32"/>
      <w:lang w:eastAsia="zh-CN"/>
    </w:rPr>
  </w:style>
  <w:style w:type="paragraph" w:customStyle="1" w:styleId="Section8Heading3">
    <w:name w:val="Section 8. Heading3"/>
    <w:pPr>
      <w:suppressAutoHyphens/>
      <w:ind w:hanging="534"/>
    </w:pPr>
    <w:rPr>
      <w:b/>
      <w:bCs/>
      <w:sz w:val="24"/>
      <w:szCs w:val="24"/>
      <w:lang w:eastAsia="zh-CN"/>
    </w:rPr>
  </w:style>
  <w:style w:type="paragraph" w:customStyle="1" w:styleId="Formatvorlagenummeriert">
    <w:name w:val="Formatvorlage nummeriert"/>
    <w:basedOn w:val="Standard"/>
    <w:pPr>
      <w:spacing w:after="160" w:line="320" w:lineRule="exact"/>
      <w:jc w:val="both"/>
    </w:pPr>
  </w:style>
  <w:style w:type="paragraph" w:customStyle="1" w:styleId="NurText1">
    <w:name w:val="Nur Text1"/>
    <w:basedOn w:val="Standard"/>
    <w:rPr>
      <w:rFonts w:ascii="Calibri" w:eastAsia="Calibri" w:hAnsi="Calibri"/>
      <w:sz w:val="22"/>
      <w:szCs w:val="21"/>
    </w:rPr>
  </w:style>
  <w:style w:type="paragraph" w:customStyle="1" w:styleId="ColumnLeft">
    <w:name w:val="Column Left"/>
    <w:basedOn w:val="berschrift3"/>
    <w:pPr>
      <w:numPr>
        <w:numId w:val="1"/>
      </w:numPr>
      <w:spacing w:before="120" w:after="120"/>
      <w:ind w:left="0" w:firstLine="0"/>
    </w:pPr>
    <w:rPr>
      <w:b w:val="0"/>
      <w:bCs/>
      <w:szCs w:val="26"/>
    </w:rPr>
  </w:style>
  <w:style w:type="paragraph" w:customStyle="1" w:styleId="ITBColumnRight">
    <w:name w:val="ITB Column Right"/>
    <w:basedOn w:val="Textkrper"/>
    <w:pPr>
      <w:tabs>
        <w:tab w:val="num" w:pos="720"/>
      </w:tabs>
      <w:suppressAutoHyphens w:val="0"/>
      <w:spacing w:before="120"/>
      <w:ind w:left="360" w:hanging="360"/>
      <w:jc w:val="left"/>
    </w:pPr>
    <w:rPr>
      <w:szCs w:val="24"/>
    </w:rPr>
  </w:style>
  <w:style w:type="paragraph" w:customStyle="1" w:styleId="ColumnRightSub2">
    <w:name w:val="Column Right Sub 2"/>
    <w:basedOn w:val="Standard"/>
    <w:pPr>
      <w:keepNext/>
      <w:tabs>
        <w:tab w:val="num" w:pos="720"/>
      </w:tabs>
      <w:spacing w:before="60" w:after="60"/>
      <w:ind w:left="360" w:hanging="360"/>
      <w:jc w:val="both"/>
    </w:pPr>
    <w:rPr>
      <w:spacing w:val="-4"/>
    </w:rPr>
  </w:style>
  <w:style w:type="paragraph" w:customStyle="1" w:styleId="SSHContactForms">
    <w:name w:val="SSH Contact Forms"/>
    <w:basedOn w:val="Standard"/>
    <w:pPr>
      <w:tabs>
        <w:tab w:val="num" w:pos="720"/>
      </w:tabs>
      <w:spacing w:before="120" w:after="120"/>
      <w:ind w:left="360" w:hanging="360"/>
      <w:jc w:val="center"/>
    </w:pPr>
    <w:rPr>
      <w:b/>
      <w:sz w:val="2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Standard"/>
  </w:style>
  <w:style w:type="paragraph" w:customStyle="1" w:styleId="Kopfzeilelinks">
    <w:name w:val="Kopfzeile links"/>
    <w:basedOn w:val="Standard"/>
    <w:pPr>
      <w:suppressLineNumbers/>
      <w:tabs>
        <w:tab w:val="center" w:pos="4680"/>
        <w:tab w:val="right" w:pos="9360"/>
      </w:tabs>
    </w:pPr>
  </w:style>
  <w:style w:type="paragraph" w:styleId="Textkrper2">
    <w:name w:val="Body Text 2"/>
    <w:basedOn w:val="Standard"/>
    <w:link w:val="Textkrper2Zchn1"/>
    <w:uiPriority w:val="99"/>
    <w:unhideWhenUsed/>
    <w:rsid w:val="00AF0FB4"/>
    <w:pPr>
      <w:spacing w:after="120" w:line="480" w:lineRule="auto"/>
    </w:pPr>
  </w:style>
  <w:style w:type="character" w:customStyle="1" w:styleId="Textkrper2Zchn1">
    <w:name w:val="Textkörper 2 Zchn1"/>
    <w:basedOn w:val="Absatz-Standardschriftart"/>
    <w:link w:val="Textkrper2"/>
    <w:uiPriority w:val="99"/>
    <w:rsid w:val="00AF0FB4"/>
    <w:rPr>
      <w:sz w:val="24"/>
      <w:szCs w:val="24"/>
      <w:lang w:val="es-ES" w:eastAsia="zh-CN"/>
    </w:rPr>
  </w:style>
  <w:style w:type="paragraph" w:customStyle="1" w:styleId="DEPartHeadingsL1">
    <w:name w:val="DE Part Headings L1"/>
    <w:basedOn w:val="Standard"/>
    <w:next w:val="Standard"/>
    <w:link w:val="DEPartHeadingsL1Char"/>
    <w:uiPriority w:val="99"/>
    <w:rsid w:val="00EB646D"/>
    <w:pPr>
      <w:keepNext/>
      <w:keepLines/>
      <w:suppressAutoHyphens w:val="0"/>
      <w:spacing w:after="240"/>
      <w:jc w:val="center"/>
      <w:outlineLvl w:val="0"/>
    </w:pPr>
    <w:rPr>
      <w:rFonts w:eastAsia="SimSun"/>
      <w:b/>
      <w:caps/>
      <w:lang w:eastAsia="en-GB" w:bidi="en-GB"/>
    </w:rPr>
  </w:style>
  <w:style w:type="character" w:customStyle="1" w:styleId="DEPartHeadingsL1Char">
    <w:name w:val="DE Part Headings L1 Char"/>
    <w:link w:val="DEPartHeadingsL1"/>
    <w:uiPriority w:val="99"/>
    <w:locked/>
    <w:rsid w:val="00EB646D"/>
    <w:rPr>
      <w:rFonts w:eastAsia="SimSun"/>
      <w:b/>
      <w:caps/>
      <w:sz w:val="24"/>
      <w:lang w:val="es-ES" w:eastAsia="en-GB" w:bidi="en-GB"/>
    </w:rPr>
  </w:style>
  <w:style w:type="paragraph" w:customStyle="1" w:styleId="Style7">
    <w:name w:val="Style 7"/>
    <w:basedOn w:val="Standard"/>
    <w:rsid w:val="00EB646D"/>
    <w:pPr>
      <w:widowControl w:val="0"/>
      <w:suppressAutoHyphens w:val="0"/>
      <w:autoSpaceDE w:val="0"/>
      <w:autoSpaceDN w:val="0"/>
      <w:spacing w:line="480" w:lineRule="auto"/>
      <w:jc w:val="center"/>
    </w:pPr>
    <w:rPr>
      <w:lang w:eastAsia="en-US"/>
    </w:rPr>
  </w:style>
  <w:style w:type="paragraph" w:styleId="Listenabsatz">
    <w:name w:val="List Paragraph"/>
    <w:basedOn w:val="Standard"/>
    <w:uiPriority w:val="34"/>
    <w:qFormat/>
    <w:rsid w:val="00E068FC"/>
    <w:pPr>
      <w:ind w:left="720"/>
      <w:contextualSpacing/>
    </w:pPr>
  </w:style>
  <w:style w:type="paragraph" w:styleId="Inhaltsverzeichnisberschrift">
    <w:name w:val="TOC Heading"/>
    <w:basedOn w:val="berschrift1"/>
    <w:next w:val="Standard"/>
    <w:uiPriority w:val="39"/>
    <w:unhideWhenUsed/>
    <w:qFormat/>
    <w:rsid w:val="00751666"/>
    <w:pP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customStyle="1" w:styleId="NormalRight">
    <w:name w:val="NormalRight"/>
    <w:basedOn w:val="Standard"/>
    <w:uiPriority w:val="99"/>
    <w:rsid w:val="00751666"/>
    <w:pPr>
      <w:suppressAutoHyphens w:val="0"/>
      <w:jc w:val="right"/>
    </w:pPr>
    <w:rPr>
      <w:rFonts w:eastAsia="SimSun"/>
      <w:lang w:eastAsia="en-GB" w:bidi="en-GB"/>
    </w:rPr>
  </w:style>
  <w:style w:type="paragraph" w:styleId="Abbildungsverzeichnis">
    <w:name w:val="table of figures"/>
    <w:basedOn w:val="Standard"/>
    <w:next w:val="Standard"/>
    <w:uiPriority w:val="99"/>
    <w:unhideWhenUsed/>
    <w:rsid w:val="00EF4B10"/>
  </w:style>
  <w:style w:type="paragraph" w:customStyle="1" w:styleId="DEPartHeadingsL8">
    <w:name w:val="DE Part Headings L8"/>
    <w:basedOn w:val="Standard"/>
    <w:next w:val="Textkrper2"/>
    <w:link w:val="DEPartHeadingsL8Char"/>
    <w:uiPriority w:val="99"/>
    <w:rsid w:val="002C3E4A"/>
    <w:pPr>
      <w:suppressAutoHyphens w:val="0"/>
      <w:spacing w:after="240"/>
      <w:jc w:val="both"/>
      <w:outlineLvl w:val="7"/>
    </w:pPr>
    <w:rPr>
      <w:rFonts w:eastAsia="SimSun"/>
      <w:lang w:eastAsia="en-GB" w:bidi="en-GB"/>
    </w:rPr>
  </w:style>
  <w:style w:type="character" w:customStyle="1" w:styleId="DEPartHeadingsL8Char">
    <w:name w:val="DE Part Headings L8 Char"/>
    <w:link w:val="DEPartHeadingsL8"/>
    <w:uiPriority w:val="99"/>
    <w:locked/>
    <w:rsid w:val="002C3E4A"/>
    <w:rPr>
      <w:rFonts w:eastAsia="SimSun"/>
      <w:sz w:val="24"/>
      <w:lang w:val="es-ES" w:eastAsia="en-GB" w:bidi="en-GB"/>
    </w:rPr>
  </w:style>
  <w:style w:type="character" w:styleId="Kommentarzeichen">
    <w:name w:val="annotation reference"/>
    <w:basedOn w:val="Absatz-Standardschriftart"/>
    <w:uiPriority w:val="99"/>
    <w:semiHidden/>
    <w:unhideWhenUsed/>
    <w:rsid w:val="006553E0"/>
    <w:rPr>
      <w:sz w:val="16"/>
      <w:szCs w:val="16"/>
    </w:rPr>
  </w:style>
  <w:style w:type="paragraph" w:styleId="Kommentartext">
    <w:name w:val="annotation text"/>
    <w:basedOn w:val="Standard"/>
    <w:link w:val="KommentartextZchn1"/>
    <w:uiPriority w:val="99"/>
    <w:unhideWhenUsed/>
    <w:rsid w:val="006553E0"/>
  </w:style>
  <w:style w:type="character" w:customStyle="1" w:styleId="KommentartextZchn1">
    <w:name w:val="Kommentartext Zchn1"/>
    <w:basedOn w:val="Absatz-Standardschriftart"/>
    <w:link w:val="Kommentartext"/>
    <w:uiPriority w:val="99"/>
    <w:rsid w:val="006553E0"/>
    <w:rPr>
      <w:lang w:val="es-ES" w:eastAsia="zh-CN"/>
    </w:rPr>
  </w:style>
  <w:style w:type="character" w:styleId="Funotenzeichen">
    <w:name w:val="footnote reference"/>
    <w:basedOn w:val="Absatz-Standardschriftart"/>
    <w:uiPriority w:val="99"/>
    <w:rsid w:val="006F7C8B"/>
    <w:rPr>
      <w:rFonts w:ascii="Arial" w:eastAsia="SimSun" w:hAnsi="Arial" w:cs="Times New Roman"/>
      <w:sz w:val="18"/>
      <w:vertAlign w:val="superscript"/>
    </w:rPr>
  </w:style>
  <w:style w:type="paragraph" w:customStyle="1" w:styleId="Parts">
    <w:name w:val="Parts"/>
    <w:basedOn w:val="berschrift1"/>
    <w:rsid w:val="006E2810"/>
    <w:pPr>
      <w:keepNext w:val="0"/>
      <w:keepLines w:val="0"/>
      <w:spacing w:before="480"/>
    </w:pPr>
    <w:rPr>
      <w:rFonts w:cs="Times New Roman"/>
      <w:smallCaps/>
      <w:sz w:val="56"/>
      <w:lang w:eastAsia="en-US"/>
    </w:rPr>
  </w:style>
  <w:style w:type="paragraph" w:styleId="Textkrper3">
    <w:name w:val="Body Text 3"/>
    <w:basedOn w:val="Standard"/>
    <w:link w:val="Textkrper3Zchn1"/>
    <w:uiPriority w:val="99"/>
    <w:semiHidden/>
    <w:unhideWhenUsed/>
    <w:rsid w:val="00651A14"/>
    <w:pPr>
      <w:spacing w:after="120"/>
    </w:pPr>
    <w:rPr>
      <w:sz w:val="16"/>
      <w:szCs w:val="16"/>
    </w:rPr>
  </w:style>
  <w:style w:type="character" w:customStyle="1" w:styleId="Textkrper3Zchn1">
    <w:name w:val="Textkörper 3 Zchn1"/>
    <w:basedOn w:val="Absatz-Standardschriftart"/>
    <w:link w:val="Textkrper3"/>
    <w:uiPriority w:val="99"/>
    <w:semiHidden/>
    <w:rsid w:val="00651A14"/>
    <w:rPr>
      <w:sz w:val="16"/>
      <w:szCs w:val="16"/>
      <w:lang w:val="es-ES" w:eastAsia="zh-CN"/>
    </w:rPr>
  </w:style>
  <w:style w:type="character" w:customStyle="1" w:styleId="NichtaufgelsteErwhnung1">
    <w:name w:val="Nicht aufgelöste Erwähnung1"/>
    <w:basedOn w:val="Absatz-Standardschriftart"/>
    <w:uiPriority w:val="99"/>
    <w:semiHidden/>
    <w:unhideWhenUsed/>
    <w:rsid w:val="00EA2911"/>
    <w:rPr>
      <w:color w:val="605E5C"/>
      <w:shd w:val="clear" w:color="auto" w:fill="E1DFDD"/>
    </w:rPr>
  </w:style>
  <w:style w:type="paragraph" w:customStyle="1" w:styleId="Header1">
    <w:name w:val="Header1"/>
    <w:basedOn w:val="Standard"/>
    <w:rsid w:val="009A547F"/>
    <w:pPr>
      <w:widowControl w:val="0"/>
      <w:suppressAutoHyphens w:val="0"/>
      <w:autoSpaceDE w:val="0"/>
      <w:autoSpaceDN w:val="0"/>
      <w:spacing w:before="240" w:after="480"/>
      <w:jc w:val="center"/>
    </w:pPr>
    <w:rPr>
      <w:b/>
      <w:bCs/>
      <w:spacing w:val="4"/>
      <w:sz w:val="44"/>
      <w:szCs w:val="46"/>
      <w:lang w:eastAsia="en-US"/>
    </w:rPr>
  </w:style>
  <w:style w:type="paragraph" w:customStyle="1" w:styleId="DEStandardL9">
    <w:name w:val="DE Standard L9"/>
    <w:basedOn w:val="Standard"/>
    <w:next w:val="Textkrper3"/>
    <w:uiPriority w:val="99"/>
    <w:rsid w:val="007E1BD4"/>
    <w:pPr>
      <w:numPr>
        <w:ilvl w:val="8"/>
        <w:numId w:val="21"/>
      </w:numPr>
      <w:suppressAutoHyphens w:val="0"/>
      <w:spacing w:after="240"/>
      <w:jc w:val="both"/>
      <w:outlineLvl w:val="8"/>
    </w:pPr>
    <w:rPr>
      <w:rFonts w:ascii="Times New Roman" w:eastAsia="SimSun" w:hAnsi="Times New Roman" w:cs="Times New Roman"/>
      <w:sz w:val="24"/>
      <w:lang w:eastAsia="en-GB" w:bidi="en-GB"/>
    </w:rPr>
  </w:style>
  <w:style w:type="paragraph" w:customStyle="1" w:styleId="DEStandardL8">
    <w:name w:val="DE Standard L8"/>
    <w:basedOn w:val="Standard"/>
    <w:next w:val="Textkrper2"/>
    <w:uiPriority w:val="99"/>
    <w:rsid w:val="007E1BD4"/>
    <w:pPr>
      <w:numPr>
        <w:ilvl w:val="7"/>
        <w:numId w:val="21"/>
      </w:numPr>
      <w:suppressAutoHyphens w:val="0"/>
      <w:spacing w:after="240"/>
      <w:jc w:val="both"/>
      <w:outlineLvl w:val="7"/>
    </w:pPr>
    <w:rPr>
      <w:rFonts w:ascii="Times New Roman" w:eastAsia="SimSun" w:hAnsi="Times New Roman" w:cs="Times New Roman"/>
      <w:sz w:val="24"/>
      <w:lang w:eastAsia="en-GB" w:bidi="en-GB"/>
    </w:rPr>
  </w:style>
  <w:style w:type="paragraph" w:customStyle="1" w:styleId="DEStandardL7">
    <w:name w:val="DE Standard L7"/>
    <w:basedOn w:val="Standard"/>
    <w:next w:val="Standard"/>
    <w:uiPriority w:val="99"/>
    <w:rsid w:val="007E1BD4"/>
    <w:pPr>
      <w:numPr>
        <w:ilvl w:val="6"/>
        <w:numId w:val="21"/>
      </w:numPr>
      <w:suppressAutoHyphens w:val="0"/>
      <w:spacing w:after="240"/>
      <w:jc w:val="both"/>
      <w:outlineLvl w:val="6"/>
    </w:pPr>
    <w:rPr>
      <w:rFonts w:ascii="Times New Roman" w:eastAsia="SimSun" w:hAnsi="Times New Roman" w:cs="Times New Roman"/>
      <w:sz w:val="24"/>
      <w:lang w:eastAsia="en-GB" w:bidi="en-GB"/>
    </w:rPr>
  </w:style>
  <w:style w:type="paragraph" w:customStyle="1" w:styleId="DEStandardL6">
    <w:name w:val="DE Standard L6"/>
    <w:basedOn w:val="Standard"/>
    <w:next w:val="Standard"/>
    <w:uiPriority w:val="99"/>
    <w:rsid w:val="007E1BD4"/>
    <w:pPr>
      <w:numPr>
        <w:ilvl w:val="5"/>
        <w:numId w:val="21"/>
      </w:numPr>
      <w:suppressAutoHyphens w:val="0"/>
      <w:spacing w:after="240"/>
      <w:jc w:val="both"/>
      <w:outlineLvl w:val="5"/>
    </w:pPr>
    <w:rPr>
      <w:rFonts w:ascii="Times New Roman" w:eastAsia="SimSun" w:hAnsi="Times New Roman" w:cs="Times New Roman"/>
      <w:sz w:val="24"/>
      <w:lang w:eastAsia="en-GB" w:bidi="en-GB"/>
    </w:rPr>
  </w:style>
  <w:style w:type="paragraph" w:customStyle="1" w:styleId="DEStandardL5">
    <w:name w:val="DE Standard L5"/>
    <w:basedOn w:val="Standard"/>
    <w:next w:val="Standard"/>
    <w:uiPriority w:val="99"/>
    <w:rsid w:val="007E1BD4"/>
    <w:pPr>
      <w:numPr>
        <w:ilvl w:val="4"/>
        <w:numId w:val="21"/>
      </w:numPr>
      <w:suppressAutoHyphens w:val="0"/>
      <w:spacing w:after="240"/>
      <w:jc w:val="both"/>
      <w:outlineLvl w:val="4"/>
    </w:pPr>
    <w:rPr>
      <w:rFonts w:ascii="Times New Roman" w:eastAsia="SimSun" w:hAnsi="Times New Roman" w:cs="Times New Roman"/>
      <w:sz w:val="24"/>
      <w:lang w:eastAsia="en-GB" w:bidi="en-GB"/>
    </w:rPr>
  </w:style>
  <w:style w:type="paragraph" w:customStyle="1" w:styleId="DEStandardL4">
    <w:name w:val="DE Standard L4"/>
    <w:basedOn w:val="Standard"/>
    <w:next w:val="Textkrper3"/>
    <w:uiPriority w:val="99"/>
    <w:rsid w:val="007E1BD4"/>
    <w:pPr>
      <w:numPr>
        <w:ilvl w:val="3"/>
        <w:numId w:val="21"/>
      </w:numPr>
      <w:tabs>
        <w:tab w:val="left" w:pos="1440"/>
      </w:tabs>
      <w:suppressAutoHyphens w:val="0"/>
      <w:spacing w:after="240"/>
      <w:jc w:val="both"/>
      <w:outlineLvl w:val="3"/>
    </w:pPr>
    <w:rPr>
      <w:rFonts w:eastAsia="SimSun" w:cs="Times New Roman"/>
      <w:sz w:val="24"/>
      <w:lang w:eastAsia="en-GB" w:bidi="en-GB"/>
    </w:rPr>
  </w:style>
  <w:style w:type="paragraph" w:customStyle="1" w:styleId="DEStandardL3">
    <w:name w:val="DE Standard L3"/>
    <w:basedOn w:val="Standard"/>
    <w:next w:val="Textkrper2"/>
    <w:link w:val="DEStandardL3ZchnZchn"/>
    <w:uiPriority w:val="99"/>
    <w:rsid w:val="007E1BD4"/>
    <w:pPr>
      <w:numPr>
        <w:ilvl w:val="2"/>
        <w:numId w:val="21"/>
      </w:numPr>
      <w:suppressAutoHyphens w:val="0"/>
      <w:spacing w:before="240"/>
      <w:jc w:val="both"/>
      <w:outlineLvl w:val="2"/>
    </w:pPr>
    <w:rPr>
      <w:rFonts w:eastAsia="SimSun" w:cs="Times New Roman"/>
      <w:sz w:val="24"/>
      <w:lang w:eastAsia="en-GB" w:bidi="en-GB"/>
    </w:rPr>
  </w:style>
  <w:style w:type="character" w:customStyle="1" w:styleId="DEStandardL3ZchnZchn">
    <w:name w:val="DE Standard L3 Zchn Zchn"/>
    <w:link w:val="DEStandardL3"/>
    <w:uiPriority w:val="99"/>
    <w:locked/>
    <w:rsid w:val="007E1BD4"/>
    <w:rPr>
      <w:rFonts w:eastAsia="SimSun" w:cs="Times New Roman"/>
      <w:sz w:val="24"/>
      <w:lang w:val="es-ES" w:eastAsia="en-GB" w:bidi="en-GB"/>
    </w:rPr>
  </w:style>
  <w:style w:type="paragraph" w:customStyle="1" w:styleId="DEStandardL2">
    <w:name w:val="DE Standard L2"/>
    <w:basedOn w:val="Standard"/>
    <w:next w:val="Standard"/>
    <w:uiPriority w:val="99"/>
    <w:rsid w:val="007E1BD4"/>
    <w:pPr>
      <w:numPr>
        <w:ilvl w:val="1"/>
        <w:numId w:val="21"/>
      </w:numPr>
      <w:suppressAutoHyphens w:val="0"/>
      <w:outlineLvl w:val="1"/>
    </w:pPr>
    <w:rPr>
      <w:rFonts w:eastAsia="SimSun" w:cs="Times New Roman"/>
      <w:b/>
      <w:caps/>
      <w:sz w:val="24"/>
      <w:lang w:eastAsia="en-GB" w:bidi="en-GB"/>
    </w:rPr>
  </w:style>
  <w:style w:type="paragraph" w:customStyle="1" w:styleId="DEStandardL1">
    <w:name w:val="DE Standard L1"/>
    <w:basedOn w:val="Standard"/>
    <w:next w:val="Standard"/>
    <w:uiPriority w:val="99"/>
    <w:rsid w:val="007E1BD4"/>
    <w:pPr>
      <w:keepNext/>
      <w:keepLines/>
      <w:numPr>
        <w:numId w:val="21"/>
      </w:numPr>
      <w:spacing w:before="240"/>
      <w:outlineLvl w:val="0"/>
    </w:pPr>
    <w:rPr>
      <w:rFonts w:ascii="Arial Black" w:eastAsia="SimSun" w:hAnsi="Arial Black" w:cs="Times New Roman"/>
      <w:sz w:val="28"/>
      <w:lang w:eastAsia="en-GB" w:bidi="en-GB"/>
    </w:rPr>
  </w:style>
  <w:style w:type="numbering" w:customStyle="1" w:styleId="Formatvorlage1">
    <w:name w:val="Formatvorlage1"/>
    <w:basedOn w:val="KeineListe"/>
    <w:uiPriority w:val="99"/>
    <w:rsid w:val="00937879"/>
    <w:pPr>
      <w:numPr>
        <w:numId w:val="23"/>
      </w:numPr>
    </w:pPr>
  </w:style>
  <w:style w:type="paragraph" w:styleId="berarbeitung">
    <w:name w:val="Revision"/>
    <w:hidden/>
    <w:uiPriority w:val="99"/>
    <w:semiHidden/>
    <w:rsid w:val="0018752F"/>
  </w:style>
  <w:style w:type="paragraph" w:styleId="KeinLeerraum">
    <w:name w:val="No Spacing"/>
    <w:uiPriority w:val="1"/>
    <w:qFormat/>
    <w:rsid w:val="00DC5E2C"/>
    <w:pPr>
      <w:suppressAutoHyphens/>
    </w:pPr>
  </w:style>
  <w:style w:type="numbering" w:customStyle="1" w:styleId="FormatvorlageKfWPQtemplate">
    <w:name w:val="Formatvorlage KfW PQ template"/>
    <w:uiPriority w:val="99"/>
    <w:rsid w:val="007964C5"/>
    <w:pPr>
      <w:numPr>
        <w:numId w:val="32"/>
      </w:numPr>
    </w:pPr>
  </w:style>
  <w:style w:type="character" w:customStyle="1" w:styleId="TextkrperZchn1">
    <w:name w:val="Textkörper Zchn1"/>
    <w:basedOn w:val="Absatz-Standardschriftart"/>
    <w:link w:val="Textkrper"/>
    <w:rsid w:val="007964C5"/>
  </w:style>
  <w:style w:type="character" w:customStyle="1" w:styleId="Textkrper-ZeileneinzugZchn1">
    <w:name w:val="Textkörper-Zeileneinzug Zchn1"/>
    <w:basedOn w:val="Absatz-Standardschriftart"/>
    <w:link w:val="Textkrper-Zeileneinzug"/>
    <w:rsid w:val="007964C5"/>
    <w:rPr>
      <w:spacing w:val="-2"/>
    </w:rPr>
  </w:style>
  <w:style w:type="character" w:customStyle="1" w:styleId="FunotentextZchn1">
    <w:name w:val="Fußnotentext Zchn1"/>
    <w:aliases w:val="Footnote Text Char1 Zchn1,fn Char1 Zchn1,ADB Char1 Zchn1,single space Char Zchn1,footnote text Char Char Zchn1,Footnote Text Char Char Zchn1,fn Char Char Zchn1,ADB Char Char Zchn1,single space Char Char Char Zchn1"/>
    <w:basedOn w:val="Absatz-Standardschriftart"/>
    <w:link w:val="Funotentext"/>
    <w:rsid w:val="007964C5"/>
  </w:style>
  <w:style w:type="character" w:customStyle="1" w:styleId="KopfzeileZchn1">
    <w:name w:val="Kopfzeile Zchn1"/>
    <w:basedOn w:val="Absatz-Standardschriftart"/>
    <w:link w:val="Kopfzeile"/>
    <w:uiPriority w:val="99"/>
    <w:rsid w:val="007964C5"/>
  </w:style>
  <w:style w:type="character" w:customStyle="1" w:styleId="FuzeileZchn1">
    <w:name w:val="Fußzeile Zchn1"/>
    <w:basedOn w:val="Absatz-Standardschriftart"/>
    <w:link w:val="Fuzeile"/>
    <w:rsid w:val="007964C5"/>
  </w:style>
  <w:style w:type="character" w:customStyle="1" w:styleId="UntertitelZchn1">
    <w:name w:val="Untertitel Zchn1"/>
    <w:basedOn w:val="Absatz-Standardschriftart"/>
    <w:link w:val="Untertitel"/>
    <w:rsid w:val="007964C5"/>
  </w:style>
  <w:style w:type="character" w:customStyle="1" w:styleId="SprechblasentextZchn1">
    <w:name w:val="Sprechblasentext Zchn1"/>
    <w:basedOn w:val="Absatz-Standardschriftart"/>
    <w:link w:val="Sprechblasentext"/>
    <w:rsid w:val="007964C5"/>
    <w:rPr>
      <w:rFonts w:ascii="Tahoma" w:hAnsi="Tahoma" w:cs="Tahoma"/>
      <w:sz w:val="16"/>
      <w:szCs w:val="16"/>
    </w:rPr>
  </w:style>
  <w:style w:type="character" w:customStyle="1" w:styleId="KommentarthemaZchn1">
    <w:name w:val="Kommentarthema Zchn1"/>
    <w:basedOn w:val="KommentartextZchn1"/>
    <w:link w:val="Kommentarthema"/>
    <w:rsid w:val="007964C5"/>
    <w:rPr>
      <w:b/>
      <w:bCs/>
      <w:lang w:val="es-ES" w:eastAsia="zh-CN"/>
    </w:rPr>
  </w:style>
  <w:style w:type="character" w:customStyle="1" w:styleId="EndnotentextZchn1">
    <w:name w:val="Endnotentext Zchn1"/>
    <w:basedOn w:val="Absatz-Standardschriftart"/>
    <w:link w:val="Endnotentext"/>
    <w:rsid w:val="007964C5"/>
  </w:style>
  <w:style w:type="paragraph" w:customStyle="1" w:styleId="BodyText1">
    <w:name w:val="Body Text 1"/>
    <w:basedOn w:val="Standard"/>
    <w:link w:val="BodyText1Zchn"/>
    <w:uiPriority w:val="99"/>
    <w:qFormat/>
    <w:rsid w:val="007964C5"/>
    <w:pPr>
      <w:suppressAutoHyphens w:val="0"/>
      <w:spacing w:before="240"/>
      <w:jc w:val="both"/>
    </w:pPr>
    <w:rPr>
      <w:rFonts w:eastAsia="SimSun" w:cs="Times New Roman"/>
      <w:sz w:val="24"/>
      <w:lang w:eastAsia="en-GB" w:bidi="en-GB"/>
    </w:rPr>
  </w:style>
  <w:style w:type="paragraph" w:customStyle="1" w:styleId="DEPartHeadingsL2">
    <w:name w:val="DE Part Headings L2"/>
    <w:basedOn w:val="Standard"/>
    <w:next w:val="BodyText1"/>
    <w:link w:val="DEPartHeadingsL2Char"/>
    <w:uiPriority w:val="99"/>
    <w:rsid w:val="007964C5"/>
    <w:pPr>
      <w:keepNext/>
      <w:keepLines/>
      <w:spacing w:after="240"/>
      <w:outlineLvl w:val="1"/>
    </w:pPr>
    <w:rPr>
      <w:rFonts w:ascii="Times New Roman" w:eastAsia="SimSun" w:hAnsi="Times New Roman" w:cs="Times New Roman"/>
      <w:b/>
      <w:sz w:val="24"/>
      <w:lang w:eastAsia="en-GB" w:bidi="en-GB"/>
    </w:rPr>
  </w:style>
  <w:style w:type="character" w:customStyle="1" w:styleId="DEPartHeadingsL2Char">
    <w:name w:val="DE Part Headings L2 Char"/>
    <w:link w:val="DEPartHeadingsL2"/>
    <w:uiPriority w:val="99"/>
    <w:locked/>
    <w:rsid w:val="007964C5"/>
    <w:rPr>
      <w:rFonts w:ascii="Times New Roman" w:eastAsia="SimSun" w:hAnsi="Times New Roman" w:cs="Times New Roman"/>
      <w:b/>
      <w:sz w:val="24"/>
      <w:lang w:val="es-ES" w:eastAsia="en-GB" w:bidi="en-GB"/>
    </w:rPr>
  </w:style>
  <w:style w:type="character" w:customStyle="1" w:styleId="BodyText1Zchn">
    <w:name w:val="Body Text 1 Zchn"/>
    <w:link w:val="BodyText1"/>
    <w:uiPriority w:val="99"/>
    <w:locked/>
    <w:rsid w:val="007964C5"/>
    <w:rPr>
      <w:rFonts w:eastAsia="SimSun" w:cs="Times New Roman"/>
      <w:sz w:val="24"/>
      <w:lang w:val="es-ES" w:eastAsia="en-GB" w:bidi="en-GB"/>
    </w:rPr>
  </w:style>
  <w:style w:type="paragraph" w:customStyle="1" w:styleId="DraftDate">
    <w:name w:val="Draft Date"/>
    <w:basedOn w:val="Standard"/>
    <w:uiPriority w:val="99"/>
    <w:rsid w:val="007964C5"/>
    <w:pPr>
      <w:suppressAutoHyphens w:val="0"/>
      <w:jc w:val="right"/>
    </w:pPr>
    <w:rPr>
      <w:rFonts w:ascii="Times New Roman" w:eastAsia="SimSun" w:hAnsi="Times New Roman" w:cs="Times New Roman"/>
      <w:sz w:val="18"/>
      <w:szCs w:val="18"/>
      <w:lang w:eastAsia="zh-CN" w:bidi="ar-AE"/>
    </w:rPr>
  </w:style>
  <w:style w:type="table" w:customStyle="1" w:styleId="Tabellenraster3">
    <w:name w:val="Tabellenraster3"/>
    <w:basedOn w:val="NormaleTabelle"/>
    <w:next w:val="Tabellenraster"/>
    <w:uiPriority w:val="59"/>
    <w:rsid w:val="007964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7964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F554E"/>
    <w:rPr>
      <w:color w:val="605E5C"/>
      <w:shd w:val="clear" w:color="auto" w:fill="E1DFDD"/>
    </w:rPr>
  </w:style>
  <w:style w:type="paragraph" w:customStyle="1" w:styleId="wfxRecipient">
    <w:name w:val="wfxRecipient"/>
    <w:basedOn w:val="Standard"/>
    <w:uiPriority w:val="99"/>
    <w:rsid w:val="00A4583D"/>
    <w:pPr>
      <w:suppressAutoHyphens w:val="0"/>
      <w:overflowPunct w:val="0"/>
      <w:autoSpaceDE w:val="0"/>
      <w:autoSpaceDN w:val="0"/>
      <w:adjustRightInd w:val="0"/>
      <w:textAlignment w:val="baseline"/>
    </w:pPr>
    <w:rPr>
      <w:rFonts w:ascii="Times New Roman" w:hAnsi="Times New Roman" w:cs="Times New Roman"/>
      <w:sz w:val="24"/>
      <w:lang w:val="es-ES_tradnl" w:eastAsia="es-HN"/>
    </w:rPr>
  </w:style>
  <w:style w:type="character" w:customStyle="1" w:styleId="berschrift1Zchn1">
    <w:name w:val="Überschrift 1 Zchn1"/>
    <w:basedOn w:val="Absatz-Standardschriftart"/>
    <w:link w:val="berschrift1"/>
    <w:rsid w:val="0080002F"/>
    <w:rPr>
      <w:rFonts w:ascii="Times New Roman Bold" w:hAnsi="Times New Roman Bold" w:cs="Times New Roman Bold"/>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package" Target="embeddings/Microsoft_Word_Document.docx"/><Relationship Id="rId26" Type="http://schemas.openxmlformats.org/officeDocument/2006/relationships/footer" Target="footer2.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5.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fw-entwicklungsbank.de" TargetMode="External"/><Relationship Id="rId17" Type="http://schemas.openxmlformats.org/officeDocument/2006/relationships/image" Target="media/image1.emf"/><Relationship Id="rId25" Type="http://schemas.openxmlformats.org/officeDocument/2006/relationships/header" Target="header8.xml"/><Relationship Id="rId33" Type="http://schemas.openxmlformats.org/officeDocument/2006/relationships/header" Target="header13.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yperlink" Target="https://www.kfw-entwicklungsbank.de/PDF/Download-Center/PDF-Dokumente-Richtlinien/FZ-Vergaberichtlinien-V-2021-ES.pdf" TargetMode="External"/><Relationship Id="rId20" Type="http://schemas.openxmlformats.org/officeDocument/2006/relationships/package" Target="embeddings/Microsoft_Word_Document1.docx"/><Relationship Id="rId29" Type="http://schemas.openxmlformats.org/officeDocument/2006/relationships/footer" Target="footer3.xml"/><Relationship Id="rId41" Type="http://schemas.openxmlformats.org/officeDocument/2006/relationships/header" Target="header15.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image" Target="media/image4.png"/><Relationship Id="rId49" Type="http://schemas.openxmlformats.org/officeDocument/2006/relationships/header" Target="header23.xml"/><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package" Target="embeddings/Microsoft_Word_Document2.docx"/><Relationship Id="rId27" Type="http://schemas.openxmlformats.org/officeDocument/2006/relationships/header" Target="header9.xml"/><Relationship Id="rId30" Type="http://schemas.openxmlformats.org/officeDocument/2006/relationships/footer" Target="footer4.xml"/><Relationship Id="rId35" Type="http://schemas.openxmlformats.org/officeDocument/2006/relationships/hyperlink" Target="https://www.consilium.europa.eu/de/policies/eu-list-of-non-cooperative-jurisdictions/" TargetMode="Externa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theme" Target="theme/theme1.xml"/><Relationship Id="rId8" Type="http://schemas.openxmlformats.org/officeDocument/2006/relationships/hyperlink" Target="mailto:FZ-Vergabemanagement@kfw.de" TargetMode="External"/><Relationship Id="rId51" Type="http://schemas.openxmlformats.org/officeDocument/2006/relationships/header" Target="header2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BEC5-2497-4AE9-952F-39FEA10B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15958</Words>
  <Characters>91129</Characters>
  <Application>Microsoft Office Word</Application>
  <DocSecurity>0</DocSecurity>
  <Lines>759</Lines>
  <Paragraphs>213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MASTER</vt:lpstr>
      <vt:lpstr>MASTER</vt:lpstr>
      <vt:lpstr>MASTER</vt:lpstr>
    </vt:vector>
  </TitlesOfParts>
  <Company>KfW Bankengruppe</Company>
  <LinksUpToDate>false</LinksUpToDate>
  <CharactersWithSpaces>106874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Albrecht Arbeit</dc:creator>
  <cp:lastModifiedBy>Bürgener, Yannik</cp:lastModifiedBy>
  <cp:revision>10</cp:revision>
  <cp:lastPrinted>2023-03-30T13:27:00Z</cp:lastPrinted>
  <dcterms:created xsi:type="dcterms:W3CDTF">2023-02-02T12:02:00Z</dcterms:created>
  <dcterms:modified xsi:type="dcterms:W3CDTF">2024-03-04T08:43:00Z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2023-02-02T11:55:22Z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d38054c7-77b5-4488-a037-e3c5c5ef68b7</vt:lpwstr>
  </property>
  <property fmtid="{D5CDD505-2E9C-101B-9397-08002B2CF9AE}" pid="8" name="MSIP_Label_ac2f3563-3bd8-4393-b1e8-731a3be905f9_ContentBits">
    <vt:lpwstr>0</vt:lpwstr>
  </property>
</Properties>
</file>